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1"/>
        </w:rPr>
        <w:t xml:space="preserve">أساس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الإيمان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1"/>
        </w:rPr>
        <w:t xml:space="preserve">سولا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سكريبتورا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سولي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ديو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غلوريا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1"/>
        </w:rPr>
        <w:t xml:space="preserve">لقد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المصلحون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السادس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حرفي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لكنهم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أوضحوا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أناس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أعلنوا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المجد</w:t>
      </w:r>
      <w:r w:rsidDel="00000000" w:rsidR="00000000" w:rsidRPr="00000000">
        <w:rPr>
          <w:rtl w:val="0"/>
        </w:rPr>
        <w:t xml:space="preserve">".</w:t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1"/>
        </w:rPr>
        <w:t xml:space="preserve">وكيف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فيهم</w:t>
      </w:r>
      <w:r w:rsidDel="00000000" w:rsidR="00000000" w:rsidRPr="00000000">
        <w:rPr>
          <w:rtl w:val="1"/>
        </w:rPr>
        <w:t xml:space="preserve">؟ </w:t>
      </w:r>
      <w:r w:rsidDel="00000000" w:rsidR="00000000" w:rsidRPr="00000000">
        <w:rPr>
          <w:rtl w:val="1"/>
        </w:rPr>
        <w:t xml:space="preserve">لقد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صنعت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المعجزة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ماذا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المقدس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وماذا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لنا</w:t>
      </w:r>
      <w:r w:rsidDel="00000000" w:rsidR="00000000" w:rsidRPr="00000000">
        <w:rPr>
          <w:rtl w:val="0"/>
        </w:rPr>
        <w:t xml:space="preserve">؟</w:t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/>
      </w:pPr>
      <w:r w:rsidDel="00000000" w:rsidR="00000000" w:rsidRPr="00000000">
        <w:rPr>
          <w:rtl w:val="1"/>
        </w:rPr>
        <w:t xml:space="preserve">فهو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الإيمان</w:t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tl w:val="1"/>
        </w:rPr>
        <w:t xml:space="preserve">وبالإيمان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بوعوده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نجدد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إيماننا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وشجاعتنا</w:t>
      </w:r>
    </w:p>
    <w:p w:rsidR="00000000" w:rsidDel="00000000" w:rsidP="00000000" w:rsidRDefault="00000000" w:rsidRPr="00000000" w14:paraId="0000000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/>
      </w:pPr>
      <w:r w:rsidDel="00000000" w:rsidR="00000000" w:rsidRPr="00000000">
        <w:rPr>
          <w:rtl w:val="1"/>
        </w:rPr>
        <w:t xml:space="preserve">وأوراقها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ثمرة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شجرة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</w:p>
    <w:p w:rsidR="00000000" w:rsidDel="00000000" w:rsidP="00000000" w:rsidRDefault="00000000" w:rsidRPr="00000000" w14:paraId="0000000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/>
      </w:pPr>
      <w:r w:rsidDel="00000000" w:rsidR="00000000" w:rsidRPr="00000000">
        <w:rPr>
          <w:rtl w:val="1"/>
        </w:rPr>
        <w:t xml:space="preserve">تشع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والنور</w:t>
      </w:r>
    </w:p>
    <w:p w:rsidR="00000000" w:rsidDel="00000000" w:rsidP="00000000" w:rsidRDefault="00000000" w:rsidRPr="00000000" w14:paraId="00000010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/>
      </w:pPr>
      <w:r w:rsidDel="00000000" w:rsidR="00000000" w:rsidRPr="00000000">
        <w:rPr>
          <w:rtl w:val="1"/>
        </w:rPr>
        <w:t xml:space="preserve">إنه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يمنحنا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الاتجاه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واليقين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والحكمة</w:t>
      </w:r>
    </w:p>
    <w:p w:rsidR="00000000" w:rsidDel="00000000" w:rsidP="00000000" w:rsidRDefault="00000000" w:rsidRPr="00000000" w14:paraId="0000001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/>
      </w:pPr>
      <w:r w:rsidDel="00000000" w:rsidR="00000000" w:rsidRPr="00000000">
        <w:rPr>
          <w:rtl w:val="1"/>
        </w:rPr>
        <w:t xml:space="preserve">يحيي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كياننا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جسدي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وعقلي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وعاطفي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وروحي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المظلمة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أشبع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المقدس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بذل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للبقاء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مخلصين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لتعاليمه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واليوم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0"/>
        </w:rPr>
        <w:t xml:space="preserve">؟</w:t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1"/>
        </w:rPr>
        <w:t xml:space="preserve">الكتاب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المقدس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للجميع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1"/>
        </w:rPr>
        <w:t xml:space="preserve">شرع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تيندال</w:t>
      </w:r>
      <w:r w:rsidDel="00000000" w:rsidR="00000000" w:rsidRPr="00000000">
        <w:rPr>
          <w:rtl w:val="1"/>
        </w:rPr>
        <w:t xml:space="preserve"> (1494-1536)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تصحيح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أخطاء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ويكليف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المقدس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المترجم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اللاتينية</w:t>
      </w:r>
      <w:r w:rsidDel="00000000" w:rsidR="00000000" w:rsidRPr="00000000">
        <w:rPr>
          <w:rtl w:val="1"/>
        </w:rPr>
        <w:t xml:space="preserve">)، </w:t>
      </w:r>
      <w:r w:rsidDel="00000000" w:rsidR="00000000" w:rsidRPr="00000000">
        <w:rPr>
          <w:rtl w:val="1"/>
        </w:rPr>
        <w:t xml:space="preserve">وقام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بترجمة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مباشرة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اللغات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الأصلية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المترجم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اليونانية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/>
      </w:pPr>
      <w:r w:rsidDel="00000000" w:rsidR="00000000" w:rsidRPr="00000000">
        <w:rPr>
          <w:rtl w:val="1"/>
        </w:rPr>
        <w:t xml:space="preserve">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مايلز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كوفرديل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واستكمل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تيندال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بترجمة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النسخ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العبرية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الأصلية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وهكذا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١٥٣٥،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مطبوع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باللغة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الإنجليزية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right"/>
        <w:rPr/>
      </w:pP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النسخة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بمثابة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لترجمة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المقدس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استخدام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نطاق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واسع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المتحدثين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باللغة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الإنجليزية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نسخة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جيمس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شرت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0"/>
        </w:rPr>
        <w:t xml:space="preserve"> 1611.</w:t>
      </w:r>
    </w:p>
    <w:p w:rsidR="00000000" w:rsidDel="00000000" w:rsidP="00000000" w:rsidRDefault="00000000" w:rsidRPr="00000000" w14:paraId="0000001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right"/>
        <w:rPr/>
      </w:pPr>
      <w:r w:rsidDel="00000000" w:rsidR="00000000" w:rsidRPr="00000000">
        <w:rPr>
          <w:rtl w:val="1"/>
        </w:rPr>
        <w:t xml:space="preserve">نشر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إيراسموس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روتردام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باللغة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اليونانية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بمثابة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ترجمات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الإصلاحيين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20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right"/>
        <w:rPr/>
      </w:pPr>
      <w:r w:rsidDel="00000000" w:rsidR="00000000" w:rsidRPr="00000000">
        <w:rPr>
          <w:rtl w:val="1"/>
        </w:rPr>
        <w:t xml:space="preserve">وبينما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إعداد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النسخ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الإنجليزية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المقدس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مصلحون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آخرون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بترجمة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المقدس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لغتهم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2">
      <w:pPr>
        <w:jc w:val="right"/>
        <w:rPr/>
      </w:pPr>
      <w:r w:rsidDel="00000000" w:rsidR="00000000" w:rsidRPr="00000000">
        <w:rPr>
          <w:rtl w:val="1"/>
        </w:rPr>
        <w:t xml:space="preserve">مارتن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لوثر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ألماني</w:t>
      </w:r>
      <w:r w:rsidDel="00000000" w:rsidR="00000000" w:rsidRPr="00000000">
        <w:rPr>
          <w:rtl w:val="0"/>
        </w:rPr>
        <w:t xml:space="preserve"> (1534)</w:t>
      </w:r>
    </w:p>
    <w:p w:rsidR="00000000" w:rsidDel="00000000" w:rsidP="00000000" w:rsidRDefault="00000000" w:rsidRPr="00000000" w14:paraId="0000002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right"/>
        <w:rPr/>
      </w:pPr>
      <w:r w:rsidDel="00000000" w:rsidR="00000000" w:rsidRPr="00000000">
        <w:rPr>
          <w:rtl w:val="1"/>
        </w:rPr>
        <w:t xml:space="preserve">بيير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روبرت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أوليفيتان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فرنسي</w:t>
      </w:r>
      <w:r w:rsidDel="00000000" w:rsidR="00000000" w:rsidRPr="00000000">
        <w:rPr>
          <w:rtl w:val="0"/>
        </w:rPr>
        <w:t xml:space="preserve"> (1535)</w:t>
      </w:r>
    </w:p>
    <w:p w:rsidR="00000000" w:rsidDel="00000000" w:rsidP="00000000" w:rsidRDefault="00000000" w:rsidRPr="00000000" w14:paraId="0000002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right"/>
        <w:rPr/>
      </w:pPr>
      <w:r w:rsidDel="00000000" w:rsidR="00000000" w:rsidRPr="00000000">
        <w:rPr>
          <w:rtl w:val="1"/>
        </w:rPr>
        <w:t xml:space="preserve">بريست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المقدس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البولندية</w:t>
      </w:r>
      <w:r w:rsidDel="00000000" w:rsidR="00000000" w:rsidRPr="00000000">
        <w:rPr>
          <w:rtl w:val="0"/>
        </w:rPr>
        <w:t xml:space="preserve"> (1563)</w:t>
      </w:r>
    </w:p>
    <w:p w:rsidR="00000000" w:rsidDel="00000000" w:rsidP="00000000" w:rsidRDefault="00000000" w:rsidRPr="00000000" w14:paraId="0000002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right"/>
        <w:rPr/>
      </w:pPr>
      <w:r w:rsidDel="00000000" w:rsidR="00000000" w:rsidRPr="00000000">
        <w:rPr>
          <w:rtl w:val="1"/>
        </w:rPr>
        <w:t xml:space="preserve">كاسيودورو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رينا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الإسبانية</w:t>
      </w:r>
      <w:r w:rsidDel="00000000" w:rsidR="00000000" w:rsidRPr="00000000">
        <w:rPr>
          <w:rtl w:val="0"/>
        </w:rPr>
        <w:t xml:space="preserve"> (1569)</w:t>
      </w:r>
    </w:p>
    <w:p w:rsidR="00000000" w:rsidDel="00000000" w:rsidP="00000000" w:rsidRDefault="00000000" w:rsidRPr="00000000" w14:paraId="0000002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right"/>
        <w:rPr/>
      </w:pPr>
      <w:r w:rsidDel="00000000" w:rsidR="00000000" w:rsidRPr="00000000">
        <w:rPr>
          <w:rtl w:val="1"/>
        </w:rPr>
        <w:t xml:space="preserve">الكتاب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المقدس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كراليس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التشيكية</w:t>
      </w:r>
      <w:r w:rsidDel="00000000" w:rsidR="00000000" w:rsidRPr="00000000">
        <w:rPr>
          <w:rtl w:val="0"/>
        </w:rPr>
        <w:t xml:space="preserve"> (1579)</w:t>
      </w:r>
    </w:p>
    <w:p w:rsidR="00000000" w:rsidDel="00000000" w:rsidP="00000000" w:rsidRDefault="00000000" w:rsidRPr="00000000" w14:paraId="0000002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right"/>
        <w:rPr/>
      </w:pPr>
      <w:r w:rsidDel="00000000" w:rsidR="00000000" w:rsidRPr="00000000">
        <w:rPr>
          <w:rtl w:val="1"/>
        </w:rPr>
        <w:t xml:space="preserve">جوناس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بريتكوناس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ليتواني</w:t>
      </w:r>
      <w:r w:rsidDel="00000000" w:rsidR="00000000" w:rsidRPr="00000000">
        <w:rPr>
          <w:rtl w:val="0"/>
        </w:rPr>
        <w:t xml:space="preserve"> (1579)</w:t>
      </w:r>
    </w:p>
    <w:p w:rsidR="00000000" w:rsidDel="00000000" w:rsidP="00000000" w:rsidRDefault="00000000" w:rsidRPr="00000000" w14:paraId="0000002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right"/>
        <w:rPr/>
      </w:pPr>
      <w:r w:rsidDel="00000000" w:rsidR="00000000" w:rsidRPr="00000000">
        <w:rPr>
          <w:rtl w:val="1"/>
        </w:rPr>
        <w:t xml:space="preserve">يوريج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دالماتين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سلوفيني</w:t>
      </w:r>
      <w:r w:rsidDel="00000000" w:rsidR="00000000" w:rsidRPr="00000000">
        <w:rPr>
          <w:rtl w:val="0"/>
        </w:rPr>
        <w:t xml:space="preserve"> (1584)</w:t>
      </w:r>
    </w:p>
    <w:p w:rsidR="00000000" w:rsidDel="00000000" w:rsidP="00000000" w:rsidRDefault="00000000" w:rsidRPr="00000000" w14:paraId="0000002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right"/>
        <w:rPr/>
      </w:pPr>
      <w:r w:rsidDel="00000000" w:rsidR="00000000" w:rsidRPr="00000000">
        <w:rPr>
          <w:rtl w:val="1"/>
        </w:rPr>
        <w:t xml:space="preserve">جيوفاني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ديوداتي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إيطالي</w:t>
      </w:r>
      <w:r w:rsidDel="00000000" w:rsidR="00000000" w:rsidRPr="00000000">
        <w:rPr>
          <w:rtl w:val="0"/>
        </w:rPr>
        <w:t xml:space="preserve"> (1607)</w:t>
      </w:r>
    </w:p>
    <w:p w:rsidR="00000000" w:rsidDel="00000000" w:rsidP="00000000" w:rsidRDefault="00000000" w:rsidRPr="00000000" w14:paraId="0000003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right"/>
        <w:rPr/>
      </w:pPr>
      <w:r w:rsidDel="00000000" w:rsidR="00000000" w:rsidRPr="00000000">
        <w:rPr>
          <w:rtl w:val="1"/>
        </w:rPr>
        <w:t xml:space="preserve">جواو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فيريرا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ألميدا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برتغالي</w:t>
      </w:r>
      <w:r w:rsidDel="00000000" w:rsidR="00000000" w:rsidRPr="00000000">
        <w:rPr>
          <w:rtl w:val="0"/>
        </w:rPr>
        <w:t xml:space="preserve"> (1691)</w:t>
      </w:r>
    </w:p>
    <w:p w:rsidR="00000000" w:rsidDel="00000000" w:rsidP="00000000" w:rsidRDefault="00000000" w:rsidRPr="00000000" w14:paraId="0000003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right"/>
        <w:rPr/>
      </w:pPr>
      <w:r w:rsidDel="00000000" w:rsidR="00000000" w:rsidRPr="00000000">
        <w:rPr>
          <w:rtl w:val="1"/>
        </w:rPr>
        <w:t xml:space="preserve">مترجم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المقدس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right"/>
        <w:rPr/>
      </w:pP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مارتن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المقدس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باللغة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اللاتينية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تغيرت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حياته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right"/>
        <w:rPr/>
      </w:pPr>
      <w:r w:rsidDel="00000000" w:rsidR="00000000" w:rsidRPr="00000000">
        <w:rPr>
          <w:rtl w:val="1"/>
        </w:rPr>
        <w:t xml:space="preserve">وبينما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صفحاته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عقله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أصبح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الإنجيل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وفعال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تلاشت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التقاليد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المظلمة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وظهرت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نعمة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المسيح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أضاءت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عقله</w:t>
      </w:r>
      <w:r w:rsidDel="00000000" w:rsidR="00000000" w:rsidRPr="00000000">
        <w:rPr>
          <w:rtl w:val="0"/>
        </w:rPr>
        <w:t xml:space="preserve">؟</w:t>
      </w:r>
    </w:p>
    <w:p w:rsidR="00000000" w:rsidDel="00000000" w:rsidP="00000000" w:rsidRDefault="00000000" w:rsidRPr="00000000" w14:paraId="0000003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right"/>
        <w:rPr/>
      </w:pPr>
      <w:r w:rsidDel="00000000" w:rsidR="00000000" w:rsidRPr="00000000">
        <w:rPr>
          <w:rtl w:val="1"/>
        </w:rPr>
        <w:t xml:space="preserve">الروح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المفسر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الوحيد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المعتمد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المقدس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كشف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الحقائق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الواردة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عطى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! (</w:t>
      </w:r>
      <w:r w:rsidDel="00000000" w:rsidR="00000000" w:rsidRPr="00000000">
        <w:rPr>
          <w:rtl w:val="1"/>
        </w:rPr>
        <w:t xml:space="preserve">يوحنا</w:t>
      </w:r>
      <w:r w:rsidDel="00000000" w:rsidR="00000000" w:rsidRPr="00000000">
        <w:rPr>
          <w:rtl w:val="0"/>
        </w:rPr>
        <w:t xml:space="preserve"> 14: 26؛ 16: 13).</w:t>
      </w:r>
    </w:p>
    <w:p w:rsidR="00000000" w:rsidDel="00000000" w:rsidP="00000000" w:rsidRDefault="00000000" w:rsidRPr="00000000" w14:paraId="0000003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right"/>
        <w:rPr/>
      </w:pPr>
      <w:r w:rsidDel="00000000" w:rsidR="00000000" w:rsidRPr="00000000">
        <w:rPr>
          <w:rtl w:val="1"/>
        </w:rPr>
        <w:t xml:space="preserve">منذ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اللحظة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واضح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انسجام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التقاليد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الكنيسة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والحقائق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الواردة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المقدس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القاعدة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الوحيدة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للإيمان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والسلوك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المقدس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أعلنها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القدس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right"/>
        <w:rPr/>
      </w:pPr>
      <w:r w:rsidDel="00000000" w:rsidR="00000000" w:rsidRPr="00000000">
        <w:rPr>
          <w:rtl w:val="1"/>
        </w:rPr>
        <w:t xml:space="preserve">أساس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الخلاص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3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right"/>
        <w:rPr/>
      </w:pPr>
      <w:r w:rsidDel="00000000" w:rsidR="00000000" w:rsidRPr="00000000">
        <w:rPr>
          <w:rtl w:val="0"/>
        </w:rPr>
        <w:t xml:space="preserve">Sola gratia / sola fide / solus Christus .</w:t>
      </w:r>
    </w:p>
    <w:p w:rsidR="00000000" w:rsidDel="00000000" w:rsidP="00000000" w:rsidRDefault="00000000" w:rsidRPr="00000000" w14:paraId="0000004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right"/>
        <w:rPr/>
      </w:pPr>
      <w:r w:rsidDel="00000000" w:rsidR="00000000" w:rsidRPr="00000000">
        <w:rPr>
          <w:rtl w:val="1"/>
        </w:rPr>
        <w:t xml:space="preserve">تنبثق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ثلاث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حقائق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أفسس</w:t>
      </w:r>
      <w:r w:rsidDel="00000000" w:rsidR="00000000" w:rsidRPr="00000000">
        <w:rPr>
          <w:rtl w:val="0"/>
        </w:rPr>
        <w:t xml:space="preserve"> ٢: ٨.</w:t>
      </w:r>
    </w:p>
    <w:p w:rsidR="00000000" w:rsidDel="00000000" w:rsidP="00000000" w:rsidRDefault="00000000" w:rsidRPr="00000000" w14:paraId="0000004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right"/>
        <w:rPr/>
      </w:pPr>
      <w:r w:rsidDel="00000000" w:rsidR="00000000" w:rsidRPr="00000000">
        <w:rPr>
          <w:rtl w:val="1"/>
        </w:rPr>
        <w:t xml:space="preserve">لقد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خلصنا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بالنعمة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وحدها</w:t>
      </w:r>
    </w:p>
    <w:p w:rsidR="00000000" w:rsidDel="00000000" w:rsidP="00000000" w:rsidRDefault="00000000" w:rsidRPr="00000000" w14:paraId="0000004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right"/>
        <w:rPr/>
      </w:pP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النعمة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بالإيمان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وحده</w:t>
      </w:r>
    </w:p>
    <w:p w:rsidR="00000000" w:rsidDel="00000000" w:rsidP="00000000" w:rsidRDefault="00000000" w:rsidRPr="00000000" w14:paraId="0000004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right"/>
        <w:rPr/>
      </w:pP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عطية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عطية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ابنه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المسيح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وحده</w:t>
      </w:r>
    </w:p>
    <w:p w:rsidR="00000000" w:rsidDel="00000000" w:rsidP="00000000" w:rsidRDefault="00000000" w:rsidRPr="00000000" w14:paraId="0000004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right"/>
        <w:rPr/>
      </w:pPr>
      <w:r w:rsidDel="00000000" w:rsidR="00000000" w:rsidRPr="00000000">
        <w:rPr>
          <w:rtl w:val="1"/>
        </w:rPr>
        <w:t xml:space="preserve">بسبب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خطيتنا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محكوم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الأبدي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رومية</w:t>
      </w:r>
      <w:r w:rsidDel="00000000" w:rsidR="00000000" w:rsidRPr="00000000">
        <w:rPr>
          <w:rtl w:val="1"/>
        </w:rPr>
        <w:t xml:space="preserve"> 23:6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ومع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ديوننا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ومنحنا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الأبدية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رومية</w:t>
      </w:r>
      <w:r w:rsidDel="00000000" w:rsidR="00000000" w:rsidRPr="00000000">
        <w:rPr>
          <w:rtl w:val="1"/>
        </w:rPr>
        <w:t xml:space="preserve"> 6: 23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4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right"/>
        <w:rPr/>
      </w:pP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اكتشف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مارتن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خلاصه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الوحيد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يكرز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الحقيقة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تحرير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مقيدين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بالأغلال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العدو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right"/>
        <w:rPr/>
      </w:pPr>
      <w:r w:rsidDel="00000000" w:rsidR="00000000" w:rsidRPr="00000000">
        <w:rPr>
          <w:rtl w:val="1"/>
        </w:rPr>
        <w:t xml:space="preserve">ومع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الخلاص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مجاني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تكلفته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محدودة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وكافية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للجميع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يوحنا</w:t>
      </w:r>
      <w:r w:rsidDel="00000000" w:rsidR="00000000" w:rsidRPr="00000000">
        <w:rPr>
          <w:rtl w:val="1"/>
        </w:rPr>
        <w:t xml:space="preserve"> 3: 16؛ </w:t>
      </w:r>
      <w:r w:rsidDel="00000000" w:rsidR="00000000" w:rsidRPr="00000000">
        <w:rPr>
          <w:rtl w:val="1"/>
        </w:rPr>
        <w:t xml:space="preserve">رومية</w:t>
      </w:r>
      <w:r w:rsidDel="00000000" w:rsidR="00000000" w:rsidRPr="00000000">
        <w:rPr>
          <w:rtl w:val="0"/>
        </w:rPr>
        <w:t xml:space="preserve"> 8: 32).</w:t>
      </w:r>
    </w:p>
    <w:p w:rsidR="00000000" w:rsidDel="00000000" w:rsidP="00000000" w:rsidRDefault="00000000" w:rsidRPr="00000000" w14:paraId="0000004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right"/>
        <w:rPr/>
      </w:pPr>
      <w:r w:rsidDel="00000000" w:rsidR="00000000" w:rsidRPr="00000000">
        <w:rPr>
          <w:rtl w:val="1"/>
        </w:rPr>
        <w:t xml:space="preserve">تنمو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النعمة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right"/>
        <w:rPr/>
      </w:pP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العصور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الوسطى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خلاصهم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وخلاص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أسلافهم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القداس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والثيران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والتمزقات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والحج</w:t>
      </w:r>
      <w:r w:rsidDel="00000000" w:rsidR="00000000" w:rsidRPr="00000000">
        <w:rPr>
          <w:rtl w:val="0"/>
        </w:rPr>
        <w:t xml:space="preserve">...</w:t>
      </w:r>
    </w:p>
    <w:p w:rsidR="00000000" w:rsidDel="00000000" w:rsidP="00000000" w:rsidRDefault="00000000" w:rsidRPr="00000000" w14:paraId="0000005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right"/>
        <w:rPr/>
      </w:pP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مؤلما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كافيا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أبدا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اكتشفوا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نعمة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المسيح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ومنذ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اللحظة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شعروا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بالحرية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الحقيقية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قادتهم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احتقار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الشريعة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إطاعتها</w:t>
      </w:r>
      <w:r w:rsidDel="00000000" w:rsidR="00000000" w:rsidRPr="00000000">
        <w:rPr>
          <w:rtl w:val="0"/>
        </w:rPr>
        <w:t xml:space="preserve">؟</w:t>
      </w:r>
    </w:p>
    <w:p w:rsidR="00000000" w:rsidDel="00000000" w:rsidP="00000000" w:rsidRDefault="00000000" w:rsidRPr="00000000" w14:paraId="0000005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right"/>
        <w:rPr/>
      </w:pPr>
      <w:r w:rsidDel="00000000" w:rsidR="00000000" w:rsidRPr="00000000">
        <w:rPr>
          <w:rtl w:val="1"/>
        </w:rPr>
        <w:t xml:space="preserve">تأثر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ويسلي</w:t>
      </w:r>
      <w:r w:rsidDel="00000000" w:rsidR="00000000" w:rsidRPr="00000000">
        <w:rPr>
          <w:rtl w:val="1"/>
        </w:rPr>
        <w:t xml:space="preserve"> (1703-1791)،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مؤسسي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الميثودية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بقراءة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لرسالة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رومية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قاده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إيمانه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للنمو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النعمة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right"/>
        <w:rPr/>
      </w:pP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بالنعمة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تدفعه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احتقار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الناموس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دراسته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بعناية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أكبر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منسجمة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متزايد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توقعها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المسيح</w:t>
      </w:r>
      <w:r w:rsidDel="00000000" w:rsidR="00000000" w:rsidRPr="00000000">
        <w:rPr>
          <w:rtl w:val="0"/>
        </w:rPr>
        <w:t xml:space="preserve">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_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