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5A07" w14:textId="1F731A43" w:rsidR="00025881" w:rsidRPr="00446B16" w:rsidRDefault="00025881" w:rsidP="00025881">
      <w:pPr>
        <w:pStyle w:val="Prrafodelista"/>
        <w:numPr>
          <w:ilvl w:val="0"/>
          <w:numId w:val="1"/>
        </w:numPr>
        <w:rPr>
          <w:b/>
          <w:bCs/>
          <w:sz w:val="20"/>
          <w:szCs w:val="20"/>
          <w:lang w:val="nl-NL"/>
        </w:rPr>
      </w:pPr>
      <w:r w:rsidRPr="00446B16">
        <w:rPr>
          <w:b/>
          <w:bCs/>
          <w:sz w:val="20"/>
          <w:szCs w:val="20"/>
          <w:lang w:val="nl-NL"/>
        </w:rPr>
        <w:t>Die kruising van die Jordaan (Josua 3):</w:t>
      </w:r>
    </w:p>
    <w:p w14:paraId="53296DD2" w14:textId="5B89DC99" w:rsidR="00025881" w:rsidRPr="00F35A4A" w:rsidRDefault="00025881" w:rsidP="00025881">
      <w:pPr>
        <w:pStyle w:val="Prrafodelista"/>
        <w:numPr>
          <w:ilvl w:val="1"/>
          <w:numId w:val="1"/>
        </w:numPr>
        <w:rPr>
          <w:b/>
          <w:bCs/>
          <w:sz w:val="20"/>
          <w:szCs w:val="20"/>
        </w:rPr>
      </w:pPr>
      <w:r w:rsidRPr="00025881">
        <w:rPr>
          <w:b/>
          <w:bCs/>
          <w:sz w:val="20"/>
          <w:szCs w:val="20"/>
        </w:rPr>
        <w:t>Behoefte aan heiligheid</w:t>
      </w:r>
    </w:p>
    <w:p w14:paraId="32F317DB" w14:textId="37ECA0ED" w:rsidR="00302AA8" w:rsidRPr="00446B16" w:rsidRDefault="00302AA8" w:rsidP="00302AA8">
      <w:pPr>
        <w:pStyle w:val="Prrafodelista"/>
        <w:numPr>
          <w:ilvl w:val="2"/>
          <w:numId w:val="1"/>
        </w:numPr>
        <w:rPr>
          <w:sz w:val="20"/>
          <w:szCs w:val="20"/>
          <w:lang w:val="nl-NL"/>
        </w:rPr>
      </w:pPr>
      <w:r w:rsidRPr="00446B16">
        <w:rPr>
          <w:sz w:val="20"/>
          <w:szCs w:val="20"/>
          <w:lang w:val="nl-NL"/>
        </w:rPr>
        <w:t>Vir 40 jaar het die wolk die tyd aangedui om die kamp op te breek en op te trek, en die ark het Israel na sy nuwe bestemming gelei (Num. 9:17; 10:33).</w:t>
      </w:r>
    </w:p>
    <w:p w14:paraId="7D87D685" w14:textId="5266686F" w:rsidR="00302AA8" w:rsidRPr="00446B16" w:rsidRDefault="00302AA8" w:rsidP="00302AA8">
      <w:pPr>
        <w:pStyle w:val="Prrafodelista"/>
        <w:numPr>
          <w:ilvl w:val="2"/>
          <w:numId w:val="1"/>
        </w:numPr>
        <w:rPr>
          <w:sz w:val="20"/>
          <w:szCs w:val="20"/>
          <w:lang w:val="nl-NL"/>
        </w:rPr>
      </w:pPr>
      <w:r w:rsidRPr="00446B16">
        <w:rPr>
          <w:sz w:val="20"/>
          <w:szCs w:val="20"/>
          <w:lang w:val="nl-NL"/>
        </w:rPr>
        <w:t>Die tyd het aangebreek om te trek. Hulle het by Sittim kamp opgebreek en drie dae lank oorkant die Jordaan kamp opgeslaan. Toe het hulle die bevel ontvang om die ark na die Beloofde Land te volg (Jos. 3:1-3).</w:t>
      </w:r>
    </w:p>
    <w:p w14:paraId="2B0631B7" w14:textId="77777777" w:rsidR="00302AA8" w:rsidRPr="00302AA8" w:rsidRDefault="00302AA8" w:rsidP="00302AA8">
      <w:pPr>
        <w:pStyle w:val="Prrafodelista"/>
        <w:numPr>
          <w:ilvl w:val="2"/>
          <w:numId w:val="1"/>
        </w:numPr>
        <w:rPr>
          <w:sz w:val="20"/>
          <w:szCs w:val="20"/>
        </w:rPr>
      </w:pPr>
      <w:r w:rsidRPr="00302AA8">
        <w:rPr>
          <w:sz w:val="20"/>
          <w:szCs w:val="20"/>
        </w:rPr>
        <w:t>Volg die betrokke ark</w:t>
      </w:r>
    </w:p>
    <w:p w14:paraId="27ADFF3E" w14:textId="6A5FD961" w:rsidR="00302AA8" w:rsidRPr="00302AA8" w:rsidRDefault="00302AA8" w:rsidP="00302AA8">
      <w:pPr>
        <w:pStyle w:val="Prrafodelista"/>
        <w:numPr>
          <w:ilvl w:val="3"/>
          <w:numId w:val="1"/>
        </w:numPr>
        <w:rPr>
          <w:sz w:val="20"/>
          <w:szCs w:val="20"/>
        </w:rPr>
      </w:pPr>
      <w:r w:rsidRPr="00302AA8">
        <w:rPr>
          <w:sz w:val="20"/>
          <w:szCs w:val="20"/>
        </w:rPr>
        <w:t>Gehoorsaam God (Die 10 Gebooie)</w:t>
      </w:r>
    </w:p>
    <w:p w14:paraId="5925A51E" w14:textId="7A233BAC" w:rsidR="00302AA8" w:rsidRPr="00446B16" w:rsidRDefault="00302AA8" w:rsidP="00302AA8">
      <w:pPr>
        <w:pStyle w:val="Prrafodelista"/>
        <w:numPr>
          <w:ilvl w:val="3"/>
          <w:numId w:val="1"/>
        </w:numPr>
        <w:rPr>
          <w:sz w:val="20"/>
          <w:szCs w:val="20"/>
          <w:lang w:val="nl-NL"/>
        </w:rPr>
      </w:pPr>
      <w:r w:rsidRPr="00446B16">
        <w:rPr>
          <w:sz w:val="20"/>
          <w:szCs w:val="20"/>
          <w:lang w:val="nl-NL"/>
        </w:rPr>
        <w:t>Vertrou op God se sorg (die houer met manna)</w:t>
      </w:r>
    </w:p>
    <w:p w14:paraId="6AA50350" w14:textId="34B522BB" w:rsidR="00302AA8" w:rsidRPr="00446B16" w:rsidRDefault="00302AA8" w:rsidP="00302AA8">
      <w:pPr>
        <w:pStyle w:val="Prrafodelista"/>
        <w:numPr>
          <w:ilvl w:val="3"/>
          <w:numId w:val="1"/>
        </w:numPr>
        <w:rPr>
          <w:sz w:val="20"/>
          <w:szCs w:val="20"/>
          <w:lang w:val="nl-NL"/>
        </w:rPr>
      </w:pPr>
      <w:r w:rsidRPr="00446B16">
        <w:rPr>
          <w:sz w:val="20"/>
          <w:szCs w:val="20"/>
          <w:lang w:val="nl-NL"/>
        </w:rPr>
        <w:t>Respekteer die leiers wat deur God aangestel is (Aäron se staf)</w:t>
      </w:r>
    </w:p>
    <w:p w14:paraId="75CE471B" w14:textId="707F6F85" w:rsidR="00302AA8" w:rsidRPr="00446B16" w:rsidRDefault="00302AA8" w:rsidP="00302AA8">
      <w:pPr>
        <w:pStyle w:val="Prrafodelista"/>
        <w:numPr>
          <w:ilvl w:val="2"/>
          <w:numId w:val="1"/>
        </w:numPr>
        <w:rPr>
          <w:sz w:val="20"/>
          <w:szCs w:val="20"/>
          <w:lang w:val="nl-NL"/>
        </w:rPr>
      </w:pPr>
      <w:r w:rsidRPr="00446B16">
        <w:rPr>
          <w:sz w:val="20"/>
          <w:szCs w:val="20"/>
          <w:lang w:val="nl-NL"/>
        </w:rPr>
        <w:t>Maar daar was 'n voorvereiste: hulle moes geheilig word (Jos. 3:5). Hierdie toewyding het seremoniële reiniging behels (klere en liggaam was), sonde te laat vaar en 'n ontvanklike gesindheid teenoor gehoorsaamheid aan God se gebooie te hê.</w:t>
      </w:r>
    </w:p>
    <w:p w14:paraId="776702BA" w14:textId="52E0D2BE" w:rsidR="00025881" w:rsidRPr="00F35A4A" w:rsidRDefault="00025881" w:rsidP="00025881">
      <w:pPr>
        <w:pStyle w:val="Prrafodelista"/>
        <w:numPr>
          <w:ilvl w:val="1"/>
          <w:numId w:val="1"/>
        </w:numPr>
        <w:rPr>
          <w:b/>
          <w:bCs/>
          <w:sz w:val="20"/>
          <w:szCs w:val="20"/>
        </w:rPr>
      </w:pPr>
      <w:r w:rsidRPr="00025881">
        <w:rPr>
          <w:b/>
          <w:bCs/>
          <w:sz w:val="20"/>
          <w:szCs w:val="20"/>
        </w:rPr>
        <w:t>Die wonders van God</w:t>
      </w:r>
    </w:p>
    <w:p w14:paraId="00B18C34" w14:textId="5FE96A60" w:rsidR="00B734B4" w:rsidRPr="00446B16" w:rsidRDefault="00B734B4" w:rsidP="00B734B4">
      <w:pPr>
        <w:pStyle w:val="Prrafodelista"/>
        <w:numPr>
          <w:ilvl w:val="2"/>
          <w:numId w:val="1"/>
        </w:numPr>
        <w:rPr>
          <w:sz w:val="20"/>
          <w:szCs w:val="20"/>
          <w:lang w:val="nl-NL"/>
        </w:rPr>
      </w:pPr>
      <w:r w:rsidRPr="00446B16">
        <w:rPr>
          <w:sz w:val="20"/>
          <w:szCs w:val="20"/>
          <w:lang w:val="nl-NL"/>
        </w:rPr>
        <w:t>God is "Wat net wonders doen" (Ps. 72:18). Daarom erken ons hom as die Een God (Ps. 86:10); ons onthou sy wonders (Ps. 77:11); en ons vertel van sy verstommende dade (Ps. 96:3).</w:t>
      </w:r>
    </w:p>
    <w:p w14:paraId="322F9A7A" w14:textId="0223881A" w:rsidR="00B734B4" w:rsidRPr="00446B16" w:rsidRDefault="00B734B4" w:rsidP="00B734B4">
      <w:pPr>
        <w:pStyle w:val="Prrafodelista"/>
        <w:numPr>
          <w:ilvl w:val="2"/>
          <w:numId w:val="1"/>
        </w:numPr>
        <w:rPr>
          <w:sz w:val="20"/>
          <w:szCs w:val="20"/>
          <w:lang w:val="nl-NL"/>
        </w:rPr>
      </w:pPr>
      <w:r w:rsidRPr="00446B16">
        <w:rPr>
          <w:sz w:val="20"/>
          <w:szCs w:val="20"/>
          <w:lang w:val="nl-NL"/>
        </w:rPr>
        <w:t>Niks is te moeilik of te wonderlik vir Hom, wat alles geskep het nie (Jer. 32:17; Lukas 1:37). Ons kan dus vertrou dat Hy ook wonders in ons lewens kan doen (Ps. 107:8).</w:t>
      </w:r>
    </w:p>
    <w:p w14:paraId="00FCB76E" w14:textId="0D84AB41" w:rsidR="00B734B4" w:rsidRPr="00446B16" w:rsidRDefault="00B734B4" w:rsidP="00B734B4">
      <w:pPr>
        <w:pStyle w:val="Prrafodelista"/>
        <w:numPr>
          <w:ilvl w:val="2"/>
          <w:numId w:val="1"/>
        </w:numPr>
        <w:rPr>
          <w:sz w:val="20"/>
          <w:szCs w:val="20"/>
          <w:lang w:val="nl-NL"/>
        </w:rPr>
      </w:pPr>
      <w:r w:rsidRPr="00446B16">
        <w:rPr>
          <w:sz w:val="20"/>
          <w:szCs w:val="20"/>
          <w:lang w:val="nl-NL"/>
        </w:rPr>
        <w:t>Die kruising van die Jordaan is een van God se wonders, wat profeties wys op nog een van die groot wonders wat God belowe het om in ons te doen: die intog in die hemelse Kanaän (Sag. 8:6-8).</w:t>
      </w:r>
    </w:p>
    <w:p w14:paraId="45E099EC" w14:textId="77777777" w:rsidR="00025881" w:rsidRPr="00025881" w:rsidRDefault="00025881" w:rsidP="00025881">
      <w:pPr>
        <w:pStyle w:val="Prrafodelista"/>
        <w:numPr>
          <w:ilvl w:val="0"/>
          <w:numId w:val="1"/>
        </w:numPr>
        <w:rPr>
          <w:b/>
          <w:bCs/>
          <w:sz w:val="20"/>
          <w:szCs w:val="20"/>
        </w:rPr>
      </w:pPr>
      <w:r w:rsidRPr="00025881">
        <w:rPr>
          <w:b/>
          <w:bCs/>
          <w:sz w:val="20"/>
          <w:szCs w:val="20"/>
        </w:rPr>
        <w:t>Onthou en vergeet (Josua 4):</w:t>
      </w:r>
    </w:p>
    <w:p w14:paraId="547DD26B" w14:textId="160191DA" w:rsidR="00025881" w:rsidRPr="00F35A4A" w:rsidRDefault="00025881" w:rsidP="00025881">
      <w:pPr>
        <w:pStyle w:val="Prrafodelista"/>
        <w:numPr>
          <w:ilvl w:val="1"/>
          <w:numId w:val="1"/>
        </w:numPr>
        <w:rPr>
          <w:b/>
          <w:bCs/>
          <w:sz w:val="20"/>
          <w:szCs w:val="20"/>
        </w:rPr>
      </w:pPr>
      <w:r w:rsidRPr="00025881">
        <w:rPr>
          <w:b/>
          <w:bCs/>
          <w:sz w:val="20"/>
          <w:szCs w:val="20"/>
        </w:rPr>
        <w:t>Tekens vir herinnering</w:t>
      </w:r>
    </w:p>
    <w:p w14:paraId="6F71EF99" w14:textId="7271190F" w:rsidR="00143D9F" w:rsidRPr="00446B16" w:rsidRDefault="00143D9F" w:rsidP="00143D9F">
      <w:pPr>
        <w:pStyle w:val="Prrafodelista"/>
        <w:numPr>
          <w:ilvl w:val="2"/>
          <w:numId w:val="1"/>
        </w:numPr>
        <w:rPr>
          <w:sz w:val="20"/>
          <w:szCs w:val="20"/>
          <w:lang w:val="nl-NL"/>
        </w:rPr>
      </w:pPr>
      <w:r w:rsidRPr="00446B16">
        <w:rPr>
          <w:sz w:val="20"/>
          <w:szCs w:val="20"/>
          <w:lang w:val="nl-NL"/>
        </w:rPr>
        <w:t>In die Bybel kan 'n teken verskeie betekenisse hê: 'n wonderdaad (1 Konings 13:3); 'n simbool van iets (Gen. 9:13); 'n waarskuwingsmerk (Ex. 12:13); 'n onderskeidende kenmerk (Eseg. 20:20); 'n gedenkteken (Gen. 28:18).</w:t>
      </w:r>
    </w:p>
    <w:p w14:paraId="58DE468B" w14:textId="2CA09079" w:rsidR="00143D9F" w:rsidRPr="00446B16" w:rsidRDefault="00143D9F" w:rsidP="00143D9F">
      <w:pPr>
        <w:pStyle w:val="Prrafodelista"/>
        <w:numPr>
          <w:ilvl w:val="2"/>
          <w:numId w:val="1"/>
        </w:numPr>
        <w:rPr>
          <w:sz w:val="20"/>
          <w:szCs w:val="20"/>
          <w:lang w:val="nl-NL"/>
        </w:rPr>
      </w:pPr>
      <w:r w:rsidRPr="00446B16">
        <w:rPr>
          <w:sz w:val="20"/>
          <w:szCs w:val="20"/>
          <w:lang w:val="nl-NL"/>
        </w:rPr>
        <w:t>Die 12 klippe wat uit die Jordaan geneem is en wat Josua as teken opgerig het, behoort tot laasgenoemde tipe: 'n gedenkteken.</w:t>
      </w:r>
    </w:p>
    <w:p w14:paraId="6195099B" w14:textId="44039670" w:rsidR="00143D9F" w:rsidRPr="00446B16" w:rsidRDefault="00143D9F" w:rsidP="00143D9F">
      <w:pPr>
        <w:pStyle w:val="Prrafodelista"/>
        <w:numPr>
          <w:ilvl w:val="2"/>
          <w:numId w:val="1"/>
        </w:numPr>
        <w:rPr>
          <w:sz w:val="20"/>
          <w:szCs w:val="20"/>
          <w:lang w:val="nl-NL"/>
        </w:rPr>
      </w:pPr>
      <w:r w:rsidRPr="00446B16">
        <w:rPr>
          <w:sz w:val="20"/>
          <w:szCs w:val="20"/>
          <w:lang w:val="nl-NL"/>
        </w:rPr>
        <w:t>Buiten die geheue self, wat was die doel wat God in gedagte gehad het toe hy gevra het dat hierdie klippe opgerig moet word (Jos. 4:6-7)?</w:t>
      </w:r>
    </w:p>
    <w:p w14:paraId="58E663F8" w14:textId="7D53A48C" w:rsidR="00143D9F" w:rsidRPr="00446B16" w:rsidRDefault="00143D9F" w:rsidP="00143D9F">
      <w:pPr>
        <w:pStyle w:val="Prrafodelista"/>
        <w:numPr>
          <w:ilvl w:val="2"/>
          <w:numId w:val="1"/>
        </w:numPr>
        <w:rPr>
          <w:sz w:val="20"/>
          <w:szCs w:val="20"/>
          <w:lang w:val="nl-NL"/>
        </w:rPr>
      </w:pPr>
      <w:r w:rsidRPr="00446B16">
        <w:rPr>
          <w:sz w:val="20"/>
          <w:szCs w:val="20"/>
          <w:lang w:val="nl-NL"/>
        </w:rPr>
        <w:t>Die nuwe geslagte moes weet wat God gedoen het. Hulle geloof moes op die wonders van God gegrond wees. Dit was die verantwoordelikheid van ouers om hierdie kennis aan hulle kinders oor te dra (Deut. 4:9). Met hierdie kennis moet elkeen van ons volgens ons eie geloof lewe.</w:t>
      </w:r>
    </w:p>
    <w:p w14:paraId="79FE2AFC" w14:textId="55450EF8" w:rsidR="00025881" w:rsidRPr="00F35A4A" w:rsidRDefault="00025881" w:rsidP="00025881">
      <w:pPr>
        <w:pStyle w:val="Prrafodelista"/>
        <w:numPr>
          <w:ilvl w:val="1"/>
          <w:numId w:val="1"/>
        </w:numPr>
        <w:rPr>
          <w:b/>
          <w:bCs/>
          <w:sz w:val="20"/>
          <w:szCs w:val="20"/>
        </w:rPr>
      </w:pPr>
      <w:r w:rsidRPr="00025881">
        <w:rPr>
          <w:b/>
          <w:bCs/>
          <w:sz w:val="20"/>
          <w:szCs w:val="20"/>
        </w:rPr>
        <w:t>Die gevare van vergeet</w:t>
      </w:r>
    </w:p>
    <w:p w14:paraId="234AA50A" w14:textId="5E539148" w:rsidR="00143D9F" w:rsidRPr="00446B16" w:rsidRDefault="00F00BF8" w:rsidP="00F00BF8">
      <w:pPr>
        <w:pStyle w:val="Prrafodelista"/>
        <w:numPr>
          <w:ilvl w:val="2"/>
          <w:numId w:val="1"/>
        </w:numPr>
        <w:rPr>
          <w:sz w:val="20"/>
          <w:szCs w:val="20"/>
          <w:lang w:val="nl-NL"/>
        </w:rPr>
      </w:pPr>
      <w:r w:rsidRPr="00446B16">
        <w:rPr>
          <w:sz w:val="20"/>
          <w:szCs w:val="20"/>
          <w:lang w:val="nl-NL"/>
        </w:rPr>
        <w:t>Toe Josua die 12 gedenkstene by Gilgal opgerig het, het hy twee punte beklemtoon (Jos. 4:23):</w:t>
      </w:r>
    </w:p>
    <w:p w14:paraId="6EC1F7B7" w14:textId="77777777" w:rsidR="00F00BF8" w:rsidRPr="00446B16" w:rsidRDefault="00F00BF8" w:rsidP="00F00BF8">
      <w:pPr>
        <w:pStyle w:val="Prrafodelista"/>
        <w:numPr>
          <w:ilvl w:val="3"/>
          <w:numId w:val="1"/>
        </w:numPr>
        <w:rPr>
          <w:sz w:val="20"/>
          <w:szCs w:val="20"/>
          <w:lang w:val="nl-NL"/>
        </w:rPr>
      </w:pPr>
      <w:r w:rsidRPr="00446B16">
        <w:rPr>
          <w:sz w:val="20"/>
          <w:szCs w:val="20"/>
          <w:lang w:val="nl-NL"/>
        </w:rPr>
        <w:t xml:space="preserve">God het die Rooi See voor ons opgedroog </w:t>
      </w:r>
      <w:r w:rsidRPr="00446B16">
        <w:rPr>
          <w:b/>
          <w:i/>
          <w:iCs/>
          <w:sz w:val="20"/>
          <w:szCs w:val="20"/>
          <w:u w:val="single"/>
          <w:lang w:val="nl-NL"/>
        </w:rPr>
        <w:t xml:space="preserve"> </w:t>
      </w:r>
      <w:r w:rsidRPr="00446B16">
        <w:rPr>
          <w:sz w:val="20"/>
          <w:szCs w:val="20"/>
          <w:lang w:val="nl-NL"/>
        </w:rPr>
        <w:t>(Josua, Kaleb en die paar wat nog gelewe het van die geslag wat uit Egipte gekom het)</w:t>
      </w:r>
    </w:p>
    <w:p w14:paraId="49534090" w14:textId="22492570" w:rsidR="00F00BF8" w:rsidRPr="00446B16" w:rsidRDefault="00F00BF8" w:rsidP="00F00BF8">
      <w:pPr>
        <w:pStyle w:val="Prrafodelista"/>
        <w:numPr>
          <w:ilvl w:val="3"/>
          <w:numId w:val="1"/>
        </w:numPr>
        <w:rPr>
          <w:sz w:val="20"/>
          <w:szCs w:val="20"/>
          <w:lang w:val="nl-NL"/>
        </w:rPr>
      </w:pPr>
      <w:r w:rsidRPr="00446B16">
        <w:rPr>
          <w:sz w:val="20"/>
          <w:szCs w:val="20"/>
          <w:lang w:val="nl-NL"/>
        </w:rPr>
        <w:t xml:space="preserve">God het die Jordaanrivier voor </w:t>
      </w:r>
      <w:r w:rsidRPr="00446B16">
        <w:rPr>
          <w:b/>
          <w:i/>
          <w:iCs/>
          <w:sz w:val="20"/>
          <w:szCs w:val="20"/>
          <w:u w:val="single"/>
          <w:lang w:val="nl-NL"/>
        </w:rPr>
        <w:t xml:space="preserve">jou </w:t>
      </w:r>
      <w:r w:rsidRPr="00446B16">
        <w:rPr>
          <w:sz w:val="20"/>
          <w:szCs w:val="20"/>
          <w:lang w:val="nl-NL"/>
        </w:rPr>
        <w:t>opgedroog (die nuwe geslag wat in die woestyn gebore is en bestem is om Kanaän te verower)</w:t>
      </w:r>
    </w:p>
    <w:p w14:paraId="5DC10B97" w14:textId="7B826A44" w:rsidR="00C648CD" w:rsidRPr="00F35A4A" w:rsidRDefault="00C648CD" w:rsidP="00C648CD">
      <w:pPr>
        <w:pStyle w:val="Prrafodelista"/>
        <w:numPr>
          <w:ilvl w:val="2"/>
          <w:numId w:val="1"/>
        </w:numPr>
        <w:rPr>
          <w:sz w:val="20"/>
          <w:szCs w:val="20"/>
        </w:rPr>
      </w:pPr>
      <w:r w:rsidRPr="00446B16">
        <w:rPr>
          <w:sz w:val="20"/>
          <w:szCs w:val="20"/>
          <w:lang w:val="nl-NL"/>
        </w:rPr>
        <w:t xml:space="preserve">Die nuwe geslag het gevaar geloop om dieselfde fout as hulle ouers te maak: om God se magtige dade te vergeet. </w:t>
      </w:r>
      <w:r w:rsidRPr="00F35A4A">
        <w:rPr>
          <w:sz w:val="20"/>
          <w:szCs w:val="20"/>
        </w:rPr>
        <w:t>Ongelukkig het hulle vergeet en die gevolge betaal (Rig. 3:7-8).</w:t>
      </w:r>
    </w:p>
    <w:p w14:paraId="7142B84C" w14:textId="714AAB1C" w:rsidR="00C648CD" w:rsidRPr="00446B16" w:rsidRDefault="00C648CD" w:rsidP="00C648CD">
      <w:pPr>
        <w:pStyle w:val="Prrafodelista"/>
        <w:numPr>
          <w:ilvl w:val="2"/>
          <w:numId w:val="1"/>
        </w:numPr>
        <w:rPr>
          <w:sz w:val="20"/>
          <w:szCs w:val="20"/>
          <w:lang w:val="nl-NL"/>
        </w:rPr>
      </w:pPr>
      <w:r w:rsidRPr="00446B16">
        <w:rPr>
          <w:sz w:val="20"/>
          <w:szCs w:val="20"/>
          <w:lang w:val="nl-NL"/>
        </w:rPr>
        <w:t>Hoe belangrik is dit dan dat ons vars in ons gedagtes hou hoe God vir ons voorvaders gesorg het, en die oomblikke wanneer ons met ons eie oë die magtige hand van God gesien het!</w:t>
      </w:r>
    </w:p>
    <w:p w14:paraId="5047A6B3" w14:textId="555C1177" w:rsidR="00395C43" w:rsidRPr="00F35A4A" w:rsidRDefault="00025881" w:rsidP="00025881">
      <w:pPr>
        <w:pStyle w:val="Prrafodelista"/>
        <w:numPr>
          <w:ilvl w:val="0"/>
          <w:numId w:val="1"/>
        </w:numPr>
        <w:rPr>
          <w:b/>
          <w:bCs/>
          <w:sz w:val="20"/>
          <w:szCs w:val="20"/>
        </w:rPr>
      </w:pPr>
      <w:r w:rsidRPr="00F35A4A">
        <w:rPr>
          <w:b/>
          <w:bCs/>
          <w:sz w:val="20"/>
          <w:szCs w:val="20"/>
        </w:rPr>
        <w:t>Jordaanrivier-mylpale</w:t>
      </w:r>
    </w:p>
    <w:p w14:paraId="251F1EFA" w14:textId="747234D1" w:rsidR="00C648CD" w:rsidRPr="00446B16" w:rsidRDefault="00B07596" w:rsidP="00B07596">
      <w:pPr>
        <w:pStyle w:val="Prrafodelista"/>
        <w:numPr>
          <w:ilvl w:val="1"/>
          <w:numId w:val="1"/>
        </w:numPr>
        <w:rPr>
          <w:sz w:val="20"/>
          <w:szCs w:val="20"/>
          <w:lang w:val="nl-NL"/>
        </w:rPr>
      </w:pPr>
      <w:r w:rsidRPr="00446B16">
        <w:rPr>
          <w:sz w:val="20"/>
          <w:szCs w:val="20"/>
          <w:lang w:val="nl-NL"/>
        </w:rPr>
        <w:t>Die kruising van die Rooi See en die Jordaan is twee historiese gebeure wat as mylpale in die geskiedenis van verlossing verweef geraak het (Ps. 66:6; Ps. 114). Saam dui hulle op ons bevryding van sonde en ons toegang tot die ewige lewe.</w:t>
      </w:r>
    </w:p>
    <w:p w14:paraId="52E4F437" w14:textId="6B86535A" w:rsidR="00B07596" w:rsidRPr="00446B16" w:rsidRDefault="00B07596" w:rsidP="00B07596">
      <w:pPr>
        <w:pStyle w:val="Prrafodelista"/>
        <w:numPr>
          <w:ilvl w:val="1"/>
          <w:numId w:val="1"/>
        </w:numPr>
        <w:rPr>
          <w:sz w:val="20"/>
          <w:szCs w:val="20"/>
          <w:lang w:val="nl-NL"/>
        </w:rPr>
      </w:pPr>
      <w:r w:rsidRPr="00446B16">
        <w:rPr>
          <w:sz w:val="20"/>
          <w:szCs w:val="20"/>
          <w:lang w:val="nl-NL"/>
        </w:rPr>
        <w:t>Om wonderbaarlik die Jordaanrivier oor te steek en in die teenwoordigheid van God gebring te word, was 'n werklikheid vir Elia (2 Konings 2:1, 7, 8, 11).</w:t>
      </w:r>
    </w:p>
    <w:p w14:paraId="49DD2AAE" w14:textId="77725AEE" w:rsidR="00B07596" w:rsidRPr="00446B16" w:rsidRDefault="00B07596" w:rsidP="00B07596">
      <w:pPr>
        <w:pStyle w:val="Prrafodelista"/>
        <w:numPr>
          <w:ilvl w:val="1"/>
          <w:numId w:val="1"/>
        </w:numPr>
        <w:rPr>
          <w:sz w:val="20"/>
          <w:szCs w:val="20"/>
          <w:lang w:val="nl-NL"/>
        </w:rPr>
      </w:pPr>
      <w:r w:rsidRPr="00446B16">
        <w:rPr>
          <w:sz w:val="20"/>
          <w:szCs w:val="20"/>
          <w:lang w:val="nl-NL"/>
        </w:rPr>
        <w:t>Vir Elisa was dieselfde gebeurtenis egter 'n teken van die ontvangs van die Heilige Gees, wat hom in staat gestel het om sy missie te vervul (2 Konings 2:14-15).</w:t>
      </w:r>
    </w:p>
    <w:p w14:paraId="7AF45589" w14:textId="3926C57D" w:rsidR="00B07596" w:rsidRPr="00446B16" w:rsidRDefault="00B07596" w:rsidP="00B07596">
      <w:pPr>
        <w:pStyle w:val="Prrafodelista"/>
        <w:numPr>
          <w:ilvl w:val="1"/>
          <w:numId w:val="1"/>
        </w:numPr>
        <w:rPr>
          <w:sz w:val="20"/>
          <w:szCs w:val="20"/>
          <w:lang w:val="nl-NL"/>
        </w:rPr>
      </w:pPr>
      <w:r w:rsidRPr="00446B16">
        <w:rPr>
          <w:sz w:val="20"/>
          <w:szCs w:val="20"/>
          <w:lang w:val="nl-NL"/>
        </w:rPr>
        <w:t>Om die waters van die Jordaan binne te gaan, het dieselfde uitwerking op Jesus gehad, wat deur die Heilige Gees bemagtig is om sy missie te vervul: om ons van sonde te bevry en ons die ewige lewe te gee (Markus 1:9-11; Johannes 1:29; 3:16).</w:t>
      </w:r>
    </w:p>
    <w:sectPr w:rsidR="00B07596" w:rsidRPr="00446B16"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54A2B"/>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581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81"/>
    <w:rsid w:val="00004746"/>
    <w:rsid w:val="00025881"/>
    <w:rsid w:val="000B2AC6"/>
    <w:rsid w:val="000B440E"/>
    <w:rsid w:val="00106488"/>
    <w:rsid w:val="00143D9F"/>
    <w:rsid w:val="001E4AA8"/>
    <w:rsid w:val="00302AA8"/>
    <w:rsid w:val="003036B8"/>
    <w:rsid w:val="00395C43"/>
    <w:rsid w:val="003D5E96"/>
    <w:rsid w:val="00440A3B"/>
    <w:rsid w:val="00446B16"/>
    <w:rsid w:val="004D5CB2"/>
    <w:rsid w:val="006B286A"/>
    <w:rsid w:val="00711123"/>
    <w:rsid w:val="008077F3"/>
    <w:rsid w:val="00843554"/>
    <w:rsid w:val="00855160"/>
    <w:rsid w:val="009E18D6"/>
    <w:rsid w:val="00A97F5A"/>
    <w:rsid w:val="00AB406A"/>
    <w:rsid w:val="00B07596"/>
    <w:rsid w:val="00B734B4"/>
    <w:rsid w:val="00B77644"/>
    <w:rsid w:val="00B81E42"/>
    <w:rsid w:val="00BA3EAE"/>
    <w:rsid w:val="00C22FAD"/>
    <w:rsid w:val="00C46A68"/>
    <w:rsid w:val="00C648CD"/>
    <w:rsid w:val="00F00BF8"/>
    <w:rsid w:val="00F1434D"/>
    <w:rsid w:val="00F35A4A"/>
    <w:rsid w:val="00FE2B8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52C8"/>
  <w15:chartTrackingRefBased/>
  <w15:docId w15:val="{1156F271-B105-43E2-B333-BB1C86B8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025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5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58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58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58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58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58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58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58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02588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02588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02588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02588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02588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02588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02588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02588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02588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025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588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0258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588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025881"/>
    <w:pPr>
      <w:spacing w:before="160"/>
      <w:jc w:val="center"/>
    </w:pPr>
    <w:rPr>
      <w:i/>
      <w:iCs/>
      <w:color w:val="404040" w:themeColor="text1" w:themeTint="BF"/>
    </w:rPr>
  </w:style>
  <w:style w:type="character" w:customStyle="1" w:styleId="CitaCar">
    <w:name w:val="Cita Car"/>
    <w:basedOn w:val="Fuentedeprrafopredeter"/>
    <w:link w:val="Cita"/>
    <w:uiPriority w:val="29"/>
    <w:rsid w:val="00025881"/>
    <w:rPr>
      <w:i/>
      <w:iCs/>
      <w:color w:val="404040" w:themeColor="text1" w:themeTint="BF"/>
      <w:kern w:val="0"/>
      <w:sz w:val="24"/>
      <w14:ligatures w14:val="none"/>
    </w:rPr>
  </w:style>
  <w:style w:type="paragraph" w:styleId="Prrafodelista">
    <w:name w:val="List Paragraph"/>
    <w:basedOn w:val="Normal"/>
    <w:uiPriority w:val="34"/>
    <w:qFormat/>
    <w:rsid w:val="00025881"/>
    <w:pPr>
      <w:ind w:left="720"/>
      <w:contextualSpacing/>
    </w:pPr>
  </w:style>
  <w:style w:type="character" w:styleId="nfasisintenso">
    <w:name w:val="Intense Emphasis"/>
    <w:basedOn w:val="Fuentedeprrafopredeter"/>
    <w:uiPriority w:val="21"/>
    <w:qFormat/>
    <w:rsid w:val="00025881"/>
    <w:rPr>
      <w:i/>
      <w:iCs/>
      <w:color w:val="0F4761" w:themeColor="accent1" w:themeShade="BF"/>
    </w:rPr>
  </w:style>
  <w:style w:type="paragraph" w:styleId="Citadestacada">
    <w:name w:val="Intense Quote"/>
    <w:basedOn w:val="Normal"/>
    <w:next w:val="Normal"/>
    <w:link w:val="CitadestacadaCar"/>
    <w:uiPriority w:val="30"/>
    <w:qFormat/>
    <w:rsid w:val="00025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5881"/>
    <w:rPr>
      <w:i/>
      <w:iCs/>
      <w:color w:val="0F4761" w:themeColor="accent1" w:themeShade="BF"/>
      <w:kern w:val="0"/>
      <w:sz w:val="24"/>
      <w14:ligatures w14:val="none"/>
    </w:rPr>
  </w:style>
  <w:style w:type="character" w:styleId="Referenciaintensa">
    <w:name w:val="Intense Reference"/>
    <w:basedOn w:val="Fuentedeprrafopredeter"/>
    <w:uiPriority w:val="32"/>
    <w:qFormat/>
    <w:rsid w:val="00025881"/>
    <w:rPr>
      <w:b/>
      <w:bCs/>
      <w:smallCaps/>
      <w:color w:val="0F4761" w:themeColor="accent1" w:themeShade="BF"/>
      <w:spacing w:val="5"/>
    </w:rPr>
  </w:style>
  <w:style w:type="character" w:styleId="Textodelmarcadordeposicin">
    <w:name w:val="Placeholder Text"/>
    <w:basedOn w:val="Fuentedeprrafopredeter"/>
    <w:uiPriority w:val="99"/>
    <w:semiHidden/>
    <w:rsid w:val="00446B1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2025-10-02T06:17:00Z</cp:lastPrinted>
  <dcterms:created xsi:type="dcterms:W3CDTF">2025-10-17T05:33:00Z</dcterms:created>
  <dcterms:modified xsi:type="dcterms:W3CDTF">2025-10-17T05:33:00Z</dcterms:modified>
</cp:coreProperties>
</file>