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E004" w14:textId="1C0ACACD" w:rsidR="000964F2" w:rsidRPr="008203F0" w:rsidRDefault="000964F2" w:rsidP="000964F2">
      <w:pPr>
        <w:pStyle w:val="Prrafodelista"/>
        <w:numPr>
          <w:ilvl w:val="0"/>
          <w:numId w:val="1"/>
        </w:numPr>
        <w:rPr>
          <w:b/>
          <w:bCs/>
          <w:sz w:val="20"/>
          <w:szCs w:val="20"/>
        </w:rPr>
      </w:pPr>
      <w:r w:rsidRPr="000964F2">
        <w:rPr>
          <w:b/>
          <w:bCs/>
          <w:sz w:val="20"/>
          <w:szCs w:val="20"/>
        </w:rPr>
        <w:t xml:space="preserve">Die </w:t>
      </w:r>
      <w:proofErr w:type="spellStart"/>
      <w:r w:rsidRPr="000964F2">
        <w:rPr>
          <w:b/>
          <w:bCs/>
          <w:sz w:val="20"/>
          <w:szCs w:val="20"/>
        </w:rPr>
        <w:t>Afskeidsrede</w:t>
      </w:r>
      <w:proofErr w:type="spellEnd"/>
      <w:r w:rsidRPr="000964F2">
        <w:rPr>
          <w:b/>
          <w:bCs/>
          <w:sz w:val="20"/>
          <w:szCs w:val="20"/>
        </w:rPr>
        <w:t xml:space="preserve"> (Josua 22:1-8)</w:t>
      </w:r>
    </w:p>
    <w:p w14:paraId="015AE8E2" w14:textId="65CB8E1C" w:rsidR="00D36F16" w:rsidRPr="00D94902" w:rsidRDefault="00D36F16" w:rsidP="00D36F16">
      <w:pPr>
        <w:pStyle w:val="Prrafodelista"/>
        <w:numPr>
          <w:ilvl w:val="1"/>
          <w:numId w:val="1"/>
        </w:numPr>
        <w:rPr>
          <w:sz w:val="20"/>
          <w:szCs w:val="20"/>
          <w:lang w:val="nl-NL"/>
        </w:rPr>
      </w:pPr>
      <w:r w:rsidRPr="00D94902">
        <w:rPr>
          <w:sz w:val="20"/>
          <w:szCs w:val="20"/>
          <w:lang w:val="nl-NL"/>
        </w:rPr>
        <w:t xml:space="preserve">Aangesien die Jordan die stamme wou skei, het Josua wyse raad gegee aan die twee en 'n half stamme sodat hulle getrou kon bly (Josua 22:5 </w:t>
      </w:r>
      <w:r w:rsidRPr="00D94902">
        <w:rPr>
          <w:sz w:val="16"/>
          <w:szCs w:val="16"/>
          <w:lang w:val="nl-NL"/>
        </w:rPr>
        <w:t>NIV</w:t>
      </w:r>
      <w:r w:rsidRPr="00D94902">
        <w:rPr>
          <w:sz w:val="20"/>
          <w:szCs w:val="20"/>
          <w:lang w:val="nl-NL"/>
        </w:rPr>
        <w:t>):</w:t>
      </w:r>
    </w:p>
    <w:p w14:paraId="7BD7EFDD" w14:textId="41FC3E89" w:rsidR="00D36F16" w:rsidRPr="00D94902" w:rsidRDefault="001F5324" w:rsidP="00D36F16">
      <w:pPr>
        <w:pStyle w:val="Prrafodelista"/>
        <w:numPr>
          <w:ilvl w:val="2"/>
          <w:numId w:val="1"/>
        </w:numPr>
        <w:rPr>
          <w:sz w:val="20"/>
          <w:szCs w:val="20"/>
          <w:lang w:val="nl-NL"/>
        </w:rPr>
      </w:pPr>
      <w:r w:rsidRPr="00D94902">
        <w:rPr>
          <w:i/>
          <w:iCs/>
          <w:sz w:val="20"/>
          <w:szCs w:val="20"/>
          <w:u w:val="single"/>
          <w:lang w:val="nl-NL"/>
        </w:rPr>
        <w:t>Om die Here jou God lief te hê</w:t>
      </w:r>
      <w:r w:rsidR="00D36F16" w:rsidRPr="00D94902">
        <w:rPr>
          <w:sz w:val="20"/>
          <w:szCs w:val="20"/>
          <w:lang w:val="nl-NL"/>
        </w:rPr>
        <w:t>. Liefde is die beginsel wat ons na God moet lei. Ons het Hom lief omdat Hy ons eerste liefgehad het (1 Johannes 4:19)</w:t>
      </w:r>
    </w:p>
    <w:p w14:paraId="4E0FA630" w14:textId="04F7F76C" w:rsidR="00D36F16" w:rsidRPr="00D94902" w:rsidRDefault="001F5324" w:rsidP="00D36F16">
      <w:pPr>
        <w:pStyle w:val="Prrafodelista"/>
        <w:numPr>
          <w:ilvl w:val="2"/>
          <w:numId w:val="1"/>
        </w:numPr>
        <w:rPr>
          <w:sz w:val="20"/>
          <w:szCs w:val="20"/>
          <w:lang w:val="nl-NL"/>
        </w:rPr>
      </w:pPr>
      <w:r w:rsidRPr="00D94902">
        <w:rPr>
          <w:i/>
          <w:iCs/>
          <w:sz w:val="20"/>
          <w:szCs w:val="20"/>
          <w:u w:val="single"/>
          <w:lang w:val="nl-NL"/>
        </w:rPr>
        <w:t>Om in gehoorsaamheid aan hom te loop</w:t>
      </w:r>
      <w:r w:rsidR="00D36F16" w:rsidRPr="00D94902">
        <w:rPr>
          <w:sz w:val="20"/>
          <w:szCs w:val="20"/>
          <w:lang w:val="nl-NL"/>
        </w:rPr>
        <w:t>. Dit is hoe Josua die gedrag aandui wat van diegene verwag word wat kies om met God te wandel</w:t>
      </w:r>
    </w:p>
    <w:p w14:paraId="1B20FE41" w14:textId="37DBA20F" w:rsidR="00D36F16" w:rsidRPr="00D94902" w:rsidRDefault="001F5324" w:rsidP="001F5324">
      <w:pPr>
        <w:pStyle w:val="Prrafodelista"/>
        <w:numPr>
          <w:ilvl w:val="2"/>
          <w:numId w:val="1"/>
        </w:numPr>
        <w:rPr>
          <w:i/>
          <w:iCs/>
          <w:sz w:val="20"/>
          <w:szCs w:val="20"/>
          <w:u w:val="single"/>
          <w:lang w:val="nl-NL"/>
        </w:rPr>
      </w:pPr>
      <w:r w:rsidRPr="00D94902">
        <w:rPr>
          <w:i/>
          <w:iCs/>
          <w:sz w:val="20"/>
          <w:szCs w:val="20"/>
          <w:u w:val="single"/>
          <w:lang w:val="nl-NL"/>
        </w:rPr>
        <w:t>Om sy bevele te hou</w:t>
      </w:r>
      <w:r w:rsidR="00D36F16" w:rsidRPr="00D94902">
        <w:rPr>
          <w:sz w:val="20"/>
          <w:szCs w:val="20"/>
          <w:lang w:val="nl-NL"/>
        </w:rPr>
        <w:t>. Gehoorsaamheid is die natuurlike resultaat van 'n dankbare hart wat verstaan wat God gedoen het</w:t>
      </w:r>
    </w:p>
    <w:p w14:paraId="73DA82F6" w14:textId="7FE4D949" w:rsidR="00D36F16" w:rsidRPr="00D94902" w:rsidRDefault="001F5324" w:rsidP="00D36F16">
      <w:pPr>
        <w:pStyle w:val="Prrafodelista"/>
        <w:numPr>
          <w:ilvl w:val="2"/>
          <w:numId w:val="1"/>
        </w:numPr>
        <w:rPr>
          <w:sz w:val="20"/>
          <w:szCs w:val="20"/>
          <w:lang w:val="nl-NL"/>
        </w:rPr>
      </w:pPr>
      <w:r w:rsidRPr="00D94902">
        <w:rPr>
          <w:i/>
          <w:iCs/>
          <w:sz w:val="20"/>
          <w:szCs w:val="20"/>
          <w:u w:val="single"/>
          <w:lang w:val="nl-NL"/>
        </w:rPr>
        <w:t>Om aan hom vas te hou</w:t>
      </w:r>
      <w:r w:rsidR="00D36F16" w:rsidRPr="00D94902">
        <w:rPr>
          <w:sz w:val="20"/>
          <w:szCs w:val="20"/>
          <w:lang w:val="nl-NL"/>
        </w:rPr>
        <w:t>. Ons moet aan God vasklou sonder om toe te laat dat enige afleiding daardie verbintenis breek</w:t>
      </w:r>
    </w:p>
    <w:p w14:paraId="285B75CE" w14:textId="0970BC6F" w:rsidR="00D36F16" w:rsidRPr="00D94902" w:rsidRDefault="001F5324" w:rsidP="00D36F16">
      <w:pPr>
        <w:pStyle w:val="Prrafodelista"/>
        <w:numPr>
          <w:ilvl w:val="2"/>
          <w:numId w:val="1"/>
        </w:numPr>
        <w:rPr>
          <w:sz w:val="20"/>
          <w:szCs w:val="20"/>
          <w:lang w:val="nl-NL"/>
        </w:rPr>
      </w:pPr>
      <w:r w:rsidRPr="00D94902">
        <w:rPr>
          <w:i/>
          <w:iCs/>
          <w:sz w:val="20"/>
          <w:szCs w:val="20"/>
          <w:u w:val="single"/>
          <w:lang w:val="nl-NL"/>
        </w:rPr>
        <w:t>Om hom te dien met jou hele hart en met jou hele siel</w:t>
      </w:r>
      <w:r w:rsidR="00D36F16" w:rsidRPr="00D94902">
        <w:rPr>
          <w:sz w:val="20"/>
          <w:szCs w:val="20"/>
          <w:lang w:val="nl-NL"/>
        </w:rPr>
        <w:t>. Ons vind ons ware doel, tevredenheid en oorvloedige lewe wanneer ons gewillig ons Skepper met liefde dien</w:t>
      </w:r>
    </w:p>
    <w:p w14:paraId="7E39C5A7" w14:textId="77777777" w:rsidR="000964F2" w:rsidRPr="00D94902" w:rsidRDefault="000964F2" w:rsidP="000964F2">
      <w:pPr>
        <w:pStyle w:val="Prrafodelista"/>
        <w:numPr>
          <w:ilvl w:val="0"/>
          <w:numId w:val="1"/>
        </w:numPr>
        <w:rPr>
          <w:b/>
          <w:bCs/>
          <w:sz w:val="20"/>
          <w:szCs w:val="20"/>
          <w:lang w:val="de-DE"/>
        </w:rPr>
      </w:pPr>
      <w:r w:rsidRPr="00D94902">
        <w:rPr>
          <w:b/>
          <w:bCs/>
          <w:sz w:val="20"/>
          <w:szCs w:val="20"/>
          <w:lang w:val="de-DE"/>
        </w:rPr>
        <w:t>Die rede vir die konflik (Josua 22:10-12)</w:t>
      </w:r>
    </w:p>
    <w:p w14:paraId="2B130C0F" w14:textId="5CD65FE9" w:rsidR="005B7CD5" w:rsidRPr="00D94902" w:rsidRDefault="005B7CD5" w:rsidP="005B7CD5">
      <w:pPr>
        <w:pStyle w:val="Prrafodelista"/>
        <w:numPr>
          <w:ilvl w:val="1"/>
          <w:numId w:val="1"/>
        </w:numPr>
        <w:rPr>
          <w:sz w:val="20"/>
          <w:szCs w:val="20"/>
          <w:lang w:val="nl-NL"/>
        </w:rPr>
      </w:pPr>
      <w:r w:rsidRPr="00D94902">
        <w:rPr>
          <w:sz w:val="20"/>
          <w:szCs w:val="20"/>
          <w:lang w:val="nl-NL"/>
        </w:rPr>
        <w:t>Naby die plek waar Josua 'n gedenkteken van die wonderbaarlike oorsteek van die Jordaan opgerig het, het die twee en 'n half stamme 'n altaar gebou soortgelyk aan die altaar van die Heiligdom (Josh. 22:10, 28).</w:t>
      </w:r>
    </w:p>
    <w:p w14:paraId="637AE8C3" w14:textId="7E4E2D7B" w:rsidR="005B7CD5" w:rsidRPr="00D94902" w:rsidRDefault="005B7CD5" w:rsidP="005B7CD5">
      <w:pPr>
        <w:pStyle w:val="Prrafodelista"/>
        <w:numPr>
          <w:ilvl w:val="1"/>
          <w:numId w:val="1"/>
        </w:numPr>
        <w:rPr>
          <w:sz w:val="20"/>
          <w:szCs w:val="20"/>
          <w:lang w:val="nl-NL"/>
        </w:rPr>
      </w:pPr>
      <w:r w:rsidRPr="00D94902">
        <w:rPr>
          <w:sz w:val="20"/>
          <w:szCs w:val="20"/>
          <w:lang w:val="nl-NL"/>
        </w:rPr>
        <w:t>Hierdie daad is geïnterpreteer as 'n oortreding van die wet wat offers op 'n ander plek as die altaar van brandoffers in die Heiligdom verbied het (Lev. 17:8-9).</w:t>
      </w:r>
    </w:p>
    <w:p w14:paraId="384AE818" w14:textId="5E0FC32E" w:rsidR="005B7CD5" w:rsidRPr="00D94902" w:rsidRDefault="005B7CD5" w:rsidP="005B7CD5">
      <w:pPr>
        <w:pStyle w:val="Prrafodelista"/>
        <w:numPr>
          <w:ilvl w:val="1"/>
          <w:numId w:val="1"/>
        </w:numPr>
        <w:rPr>
          <w:sz w:val="20"/>
          <w:szCs w:val="20"/>
          <w:lang w:val="nl-NL"/>
        </w:rPr>
      </w:pPr>
      <w:r w:rsidRPr="00D94902">
        <w:rPr>
          <w:sz w:val="20"/>
          <w:szCs w:val="20"/>
          <w:lang w:val="nl-NL"/>
        </w:rPr>
        <w:t>Die res van die Israeliete het besluit om hierdie sonde uit te roei deur hul broers aan te val (Josj. 22:12). Maar God het ingegryp om 'n bloedige burgeroorlog te voorkom. Hy het mense opgehef wat gekies het om nie te oordeel sonder al die bewyse nie; hulle het die voordeel van die twyfel toegestaan; en hulle het besluit om hul broers die geleentheid te gee om hulself te verduidelik (Jos. 22:13-14).</w:t>
      </w:r>
    </w:p>
    <w:p w14:paraId="09608D75" w14:textId="77777777" w:rsidR="000964F2" w:rsidRPr="008203F0" w:rsidRDefault="000964F2" w:rsidP="000964F2">
      <w:pPr>
        <w:pStyle w:val="Prrafodelista"/>
        <w:numPr>
          <w:ilvl w:val="0"/>
          <w:numId w:val="1"/>
        </w:numPr>
        <w:rPr>
          <w:b/>
          <w:bCs/>
          <w:sz w:val="20"/>
          <w:szCs w:val="20"/>
        </w:rPr>
      </w:pPr>
      <w:r w:rsidRPr="000964F2">
        <w:rPr>
          <w:b/>
          <w:bCs/>
          <w:sz w:val="20"/>
          <w:szCs w:val="20"/>
        </w:rPr>
        <w:t xml:space="preserve">Die </w:t>
      </w:r>
      <w:proofErr w:type="spellStart"/>
      <w:r w:rsidRPr="000964F2">
        <w:rPr>
          <w:b/>
          <w:bCs/>
          <w:sz w:val="20"/>
          <w:szCs w:val="20"/>
        </w:rPr>
        <w:t>beskuldigings</w:t>
      </w:r>
      <w:proofErr w:type="spellEnd"/>
      <w:r w:rsidRPr="000964F2">
        <w:rPr>
          <w:b/>
          <w:bCs/>
          <w:sz w:val="20"/>
          <w:szCs w:val="20"/>
        </w:rPr>
        <w:t xml:space="preserve"> (Josua 22:13-20)</w:t>
      </w:r>
    </w:p>
    <w:p w14:paraId="53C61446" w14:textId="3D1A11AD" w:rsidR="005B7CD5" w:rsidRPr="00D94902" w:rsidRDefault="00353491" w:rsidP="00353491">
      <w:pPr>
        <w:pStyle w:val="Prrafodelista"/>
        <w:numPr>
          <w:ilvl w:val="1"/>
          <w:numId w:val="1"/>
        </w:numPr>
        <w:rPr>
          <w:sz w:val="20"/>
          <w:szCs w:val="20"/>
          <w:lang w:val="nl-NL"/>
        </w:rPr>
      </w:pPr>
      <w:r w:rsidRPr="00D94902">
        <w:rPr>
          <w:sz w:val="20"/>
          <w:szCs w:val="20"/>
          <w:lang w:val="nl-NL"/>
        </w:rPr>
        <w:t>Waarom is Finehas gekies om die ondersoekkomitee te lei (Jos. 22:13-14)? Finehas, die hoëpriester se seun, was meedoënloos om die sonde by Baäl-Peor te stop (Num. 25:7-8). In sy toespraak het hy hierdie sonde aan Achan se sonde gekoppel en dit gelykgestel aan die sonde wat glo deur die twee en 'n half stamme gepleeg is (Jos. 22:16-20).</w:t>
      </w:r>
    </w:p>
    <w:p w14:paraId="7230F36F" w14:textId="715BCFC8" w:rsidR="00353491" w:rsidRPr="00D94902" w:rsidRDefault="00353491" w:rsidP="00353491">
      <w:pPr>
        <w:pStyle w:val="Prrafodelista"/>
        <w:numPr>
          <w:ilvl w:val="1"/>
          <w:numId w:val="1"/>
        </w:numPr>
        <w:rPr>
          <w:sz w:val="20"/>
          <w:szCs w:val="20"/>
          <w:lang w:val="nl-NL"/>
        </w:rPr>
      </w:pPr>
      <w:r w:rsidRPr="00D94902">
        <w:rPr>
          <w:sz w:val="20"/>
          <w:szCs w:val="20"/>
          <w:lang w:val="nl-NL"/>
        </w:rPr>
        <w:t>Phinehas se toespraak het volkome sin gemaak. As offers op die nuut opgerigte altaar gebring is, sou God die hele Israel daarvoor straf (Jos. 22:18b).</w:t>
      </w:r>
    </w:p>
    <w:p w14:paraId="133D0FC2" w14:textId="0C0A20C6" w:rsidR="00353491" w:rsidRPr="00D94902" w:rsidRDefault="00353491" w:rsidP="00353491">
      <w:pPr>
        <w:pStyle w:val="Prrafodelista"/>
        <w:numPr>
          <w:ilvl w:val="1"/>
          <w:numId w:val="1"/>
        </w:numPr>
        <w:rPr>
          <w:sz w:val="20"/>
          <w:szCs w:val="20"/>
          <w:lang w:val="nl-NL"/>
        </w:rPr>
      </w:pPr>
      <w:r w:rsidRPr="00D94902">
        <w:rPr>
          <w:sz w:val="20"/>
          <w:szCs w:val="20"/>
          <w:lang w:val="nl-NL"/>
        </w:rPr>
        <w:t>Hy het hulle egter die geleentheid gegee om hierdie fout reg te stel voordat hulle die sonde begaan het: Hy het hulle die kans gegee om terug te keer na die Jordaanse kant waar die Heiligdom was (Jos. 22:19).</w:t>
      </w:r>
    </w:p>
    <w:p w14:paraId="581F89A9" w14:textId="77777777" w:rsidR="000964F2" w:rsidRPr="008203F0" w:rsidRDefault="000964F2" w:rsidP="000964F2">
      <w:pPr>
        <w:pStyle w:val="Prrafodelista"/>
        <w:numPr>
          <w:ilvl w:val="0"/>
          <w:numId w:val="1"/>
        </w:numPr>
        <w:rPr>
          <w:b/>
          <w:bCs/>
          <w:sz w:val="20"/>
          <w:szCs w:val="20"/>
        </w:rPr>
      </w:pPr>
      <w:r w:rsidRPr="000964F2">
        <w:rPr>
          <w:b/>
          <w:bCs/>
          <w:sz w:val="20"/>
          <w:szCs w:val="20"/>
        </w:rPr>
        <w:t xml:space="preserve">Die </w:t>
      </w:r>
      <w:proofErr w:type="spellStart"/>
      <w:r w:rsidRPr="000964F2">
        <w:rPr>
          <w:b/>
          <w:bCs/>
          <w:sz w:val="20"/>
          <w:szCs w:val="20"/>
        </w:rPr>
        <w:t>vriendelike</w:t>
      </w:r>
      <w:proofErr w:type="spellEnd"/>
      <w:r w:rsidRPr="000964F2">
        <w:rPr>
          <w:b/>
          <w:bCs/>
          <w:sz w:val="20"/>
          <w:szCs w:val="20"/>
        </w:rPr>
        <w:t xml:space="preserve"> </w:t>
      </w:r>
      <w:proofErr w:type="spellStart"/>
      <w:r w:rsidRPr="000964F2">
        <w:rPr>
          <w:b/>
          <w:bCs/>
          <w:sz w:val="20"/>
          <w:szCs w:val="20"/>
        </w:rPr>
        <w:t>antwoord</w:t>
      </w:r>
      <w:proofErr w:type="spellEnd"/>
      <w:r w:rsidRPr="000964F2">
        <w:rPr>
          <w:b/>
          <w:bCs/>
          <w:sz w:val="20"/>
          <w:szCs w:val="20"/>
        </w:rPr>
        <w:t xml:space="preserve"> (Josua 22:21-29)</w:t>
      </w:r>
    </w:p>
    <w:p w14:paraId="32FF65B8" w14:textId="7B113CB9" w:rsidR="00353491" w:rsidRPr="00D94902" w:rsidRDefault="00B81568" w:rsidP="00B81568">
      <w:pPr>
        <w:pStyle w:val="Prrafodelista"/>
        <w:numPr>
          <w:ilvl w:val="1"/>
          <w:numId w:val="1"/>
        </w:numPr>
        <w:rPr>
          <w:sz w:val="20"/>
          <w:szCs w:val="20"/>
          <w:lang w:val="nl-NL"/>
        </w:rPr>
      </w:pPr>
      <w:r w:rsidRPr="00D94902">
        <w:rPr>
          <w:sz w:val="20"/>
          <w:szCs w:val="20"/>
          <w:lang w:val="nl-NL"/>
        </w:rPr>
        <w:t>Die stamme van Reuben en Gad, en die half-stam van Manasse, het, toe hulle beskuldig is, voorbeeldig opgetree:</w:t>
      </w:r>
    </w:p>
    <w:p w14:paraId="3D0F5455" w14:textId="70D3D6CD" w:rsidR="00B81568" w:rsidRPr="00D94902" w:rsidRDefault="00B81568" w:rsidP="00B81568">
      <w:pPr>
        <w:pStyle w:val="Prrafodelista"/>
        <w:numPr>
          <w:ilvl w:val="2"/>
          <w:numId w:val="1"/>
        </w:numPr>
        <w:rPr>
          <w:sz w:val="20"/>
          <w:szCs w:val="20"/>
          <w:lang w:val="nl-NL"/>
        </w:rPr>
      </w:pPr>
      <w:r w:rsidRPr="00D94902">
        <w:rPr>
          <w:sz w:val="20"/>
          <w:szCs w:val="20"/>
          <w:lang w:val="nl-NL"/>
        </w:rPr>
        <w:t>Hulle het in stilte na die beskuldigings geluister</w:t>
      </w:r>
    </w:p>
    <w:p w14:paraId="1023061E" w14:textId="77777777" w:rsidR="00B81568" w:rsidRPr="00D94902" w:rsidRDefault="00B81568" w:rsidP="00B81568">
      <w:pPr>
        <w:pStyle w:val="Prrafodelista"/>
        <w:numPr>
          <w:ilvl w:val="2"/>
          <w:numId w:val="1"/>
        </w:numPr>
        <w:rPr>
          <w:sz w:val="20"/>
          <w:szCs w:val="20"/>
          <w:lang w:val="nl-NL"/>
        </w:rPr>
      </w:pPr>
      <w:r w:rsidRPr="00D94902">
        <w:rPr>
          <w:sz w:val="20"/>
          <w:szCs w:val="20"/>
          <w:lang w:val="nl-NL"/>
        </w:rPr>
        <w:t>Hulle het God as hul getuie geroep</w:t>
      </w:r>
    </w:p>
    <w:p w14:paraId="2AAE5A15" w14:textId="77777777" w:rsidR="00B81568" w:rsidRPr="00D94902" w:rsidRDefault="00B81568" w:rsidP="00B81568">
      <w:pPr>
        <w:pStyle w:val="Prrafodelista"/>
        <w:numPr>
          <w:ilvl w:val="2"/>
          <w:numId w:val="1"/>
        </w:numPr>
        <w:rPr>
          <w:sz w:val="20"/>
          <w:szCs w:val="20"/>
          <w:lang w:val="nl-NL"/>
        </w:rPr>
      </w:pPr>
      <w:r w:rsidRPr="00D94902">
        <w:rPr>
          <w:sz w:val="20"/>
          <w:szCs w:val="20"/>
          <w:lang w:val="nl-NL"/>
        </w:rPr>
        <w:t>Hulle het aanvaar om gestraf te word as hulle gesondig het</w:t>
      </w:r>
    </w:p>
    <w:p w14:paraId="59250963" w14:textId="7DC29F68" w:rsidR="00B81568" w:rsidRPr="00D94902" w:rsidRDefault="00B81568" w:rsidP="00B81568">
      <w:pPr>
        <w:pStyle w:val="Prrafodelista"/>
        <w:numPr>
          <w:ilvl w:val="2"/>
          <w:numId w:val="1"/>
        </w:numPr>
        <w:rPr>
          <w:sz w:val="20"/>
          <w:szCs w:val="20"/>
          <w:lang w:val="nl-NL"/>
        </w:rPr>
      </w:pPr>
      <w:r w:rsidRPr="00D94902">
        <w:rPr>
          <w:sz w:val="20"/>
          <w:szCs w:val="20"/>
          <w:lang w:val="nl-NL"/>
        </w:rPr>
        <w:t>Hulle het hul ware motiewe onthul</w:t>
      </w:r>
    </w:p>
    <w:p w14:paraId="5256FC6E" w14:textId="14681E92" w:rsidR="00B81568" w:rsidRPr="00D94902" w:rsidRDefault="00B81568" w:rsidP="00B81568">
      <w:pPr>
        <w:pStyle w:val="Prrafodelista"/>
        <w:numPr>
          <w:ilvl w:val="1"/>
          <w:numId w:val="1"/>
        </w:numPr>
        <w:rPr>
          <w:sz w:val="20"/>
          <w:szCs w:val="20"/>
          <w:lang w:val="nl-NL"/>
        </w:rPr>
      </w:pPr>
      <w:r w:rsidRPr="00D94902">
        <w:rPr>
          <w:sz w:val="20"/>
          <w:szCs w:val="20"/>
          <w:lang w:val="nl-NL"/>
        </w:rPr>
        <w:t>Toe die Israeliete nie die motiewe van hul broers vir die bou van die altaar geken het nie, het hulle aanvaar: rebellie, 'n begeerte na skeiding, en goddelike straf.</w:t>
      </w:r>
    </w:p>
    <w:p w14:paraId="0C621C88" w14:textId="7325E5BF" w:rsidR="00B81568" w:rsidRPr="00D94902" w:rsidRDefault="00B81568" w:rsidP="00B81568">
      <w:pPr>
        <w:pStyle w:val="Prrafodelista"/>
        <w:numPr>
          <w:ilvl w:val="1"/>
          <w:numId w:val="1"/>
        </w:numPr>
        <w:rPr>
          <w:sz w:val="20"/>
          <w:szCs w:val="20"/>
          <w:lang w:val="nl-NL"/>
        </w:rPr>
      </w:pPr>
      <w:r w:rsidRPr="00D94902">
        <w:rPr>
          <w:sz w:val="20"/>
          <w:szCs w:val="20"/>
          <w:lang w:val="nl-NL"/>
        </w:rPr>
        <w:t>Die werklikheid was: 'n begeerte om verenig te bly met hul broers en 'n toekomstige skeiding van die Israeliete te vermy (Jos. 22:24-26).</w:t>
      </w:r>
    </w:p>
    <w:p w14:paraId="642408CF" w14:textId="2BB1B695" w:rsidR="00B81568" w:rsidRPr="00D94902" w:rsidRDefault="00B81568" w:rsidP="00B81568">
      <w:pPr>
        <w:pStyle w:val="Prrafodelista"/>
        <w:numPr>
          <w:ilvl w:val="1"/>
          <w:numId w:val="1"/>
        </w:numPr>
        <w:rPr>
          <w:sz w:val="20"/>
          <w:szCs w:val="20"/>
          <w:lang w:val="nl-NL"/>
        </w:rPr>
      </w:pPr>
      <w:r w:rsidRPr="00D94902">
        <w:rPr>
          <w:sz w:val="20"/>
          <w:szCs w:val="20"/>
          <w:lang w:val="nl-NL"/>
        </w:rPr>
        <w:t>Alhoewel die beskuldigde stamme deur die beskuldigings aanstoot kon neem en gewelddadig in hul verdediging kon reageer, is oorlog vermy danksy hul vriendelike reaksie.</w:t>
      </w:r>
    </w:p>
    <w:p w14:paraId="4BCAE1ED" w14:textId="4CF0EF29" w:rsidR="00395C43" w:rsidRPr="008203F0" w:rsidRDefault="000964F2" w:rsidP="000964F2">
      <w:pPr>
        <w:pStyle w:val="Prrafodelista"/>
        <w:numPr>
          <w:ilvl w:val="0"/>
          <w:numId w:val="1"/>
        </w:numPr>
        <w:rPr>
          <w:b/>
          <w:bCs/>
          <w:sz w:val="20"/>
          <w:szCs w:val="20"/>
        </w:rPr>
      </w:pPr>
      <w:proofErr w:type="spellStart"/>
      <w:r w:rsidRPr="008203F0">
        <w:rPr>
          <w:b/>
          <w:bCs/>
          <w:sz w:val="20"/>
          <w:szCs w:val="20"/>
        </w:rPr>
        <w:t>Versoening</w:t>
      </w:r>
      <w:proofErr w:type="spellEnd"/>
      <w:r w:rsidRPr="008203F0">
        <w:rPr>
          <w:b/>
          <w:bCs/>
          <w:sz w:val="20"/>
          <w:szCs w:val="20"/>
        </w:rPr>
        <w:t xml:space="preserve"> (Josua 22:30-34)</w:t>
      </w:r>
    </w:p>
    <w:p w14:paraId="6915B64C" w14:textId="3A3C60D6" w:rsidR="00B81568" w:rsidRPr="00D94902" w:rsidRDefault="0009600A" w:rsidP="0009600A">
      <w:pPr>
        <w:pStyle w:val="Prrafodelista"/>
        <w:numPr>
          <w:ilvl w:val="1"/>
          <w:numId w:val="1"/>
        </w:numPr>
        <w:rPr>
          <w:sz w:val="20"/>
          <w:szCs w:val="20"/>
          <w:lang w:val="nl-NL"/>
        </w:rPr>
      </w:pPr>
      <w:r w:rsidRPr="00D94902">
        <w:rPr>
          <w:sz w:val="20"/>
          <w:szCs w:val="20"/>
          <w:lang w:val="nl-NL"/>
        </w:rPr>
        <w:t>Toe hulle sien dat die beskuldiging ongegrond was, was Phinehas en die Israelitiese afvaardiging verlig (Jos. 22:30-31). Aan hul kant, toe die Israeliete die waarheid geleer het, het hulle bly gejuig en God geprys (Jos. 22:32-33).</w:t>
      </w:r>
    </w:p>
    <w:p w14:paraId="3F0A3C1B" w14:textId="77777777" w:rsidR="0009600A" w:rsidRPr="00D94902" w:rsidRDefault="0009600A" w:rsidP="0009600A">
      <w:pPr>
        <w:pStyle w:val="Prrafodelista"/>
        <w:numPr>
          <w:ilvl w:val="1"/>
          <w:numId w:val="1"/>
        </w:numPr>
        <w:rPr>
          <w:sz w:val="20"/>
          <w:szCs w:val="20"/>
          <w:lang w:val="nl-NL"/>
        </w:rPr>
      </w:pPr>
      <w:r w:rsidRPr="00D94902">
        <w:rPr>
          <w:sz w:val="20"/>
          <w:szCs w:val="20"/>
          <w:lang w:val="nl-NL"/>
        </w:rPr>
        <w:t>Deur hul voorbeeld kan ons die nodige stappe sien om vrede te herstel in soortgelyke situasies wanneer dit by familie, kerk en gemeenskap kom:</w:t>
      </w:r>
    </w:p>
    <w:p w14:paraId="06B0B8C5" w14:textId="50CFA499" w:rsidR="0009600A" w:rsidRPr="0009600A" w:rsidRDefault="0009600A" w:rsidP="0009600A">
      <w:pPr>
        <w:pStyle w:val="Prrafodelista"/>
        <w:numPr>
          <w:ilvl w:val="2"/>
          <w:numId w:val="1"/>
        </w:numPr>
        <w:rPr>
          <w:sz w:val="20"/>
          <w:szCs w:val="20"/>
        </w:rPr>
      </w:pPr>
      <w:r w:rsidRPr="0009600A">
        <w:rPr>
          <w:sz w:val="20"/>
          <w:szCs w:val="20"/>
        </w:rPr>
        <w:t xml:space="preserve">Ons </w:t>
      </w:r>
      <w:proofErr w:type="spellStart"/>
      <w:r w:rsidRPr="0009600A">
        <w:rPr>
          <w:sz w:val="20"/>
          <w:szCs w:val="20"/>
        </w:rPr>
        <w:t>gedagtes</w:t>
      </w:r>
      <w:proofErr w:type="spellEnd"/>
      <w:r w:rsidRPr="0009600A">
        <w:rPr>
          <w:sz w:val="20"/>
          <w:szCs w:val="20"/>
        </w:rPr>
        <w:t xml:space="preserve"> </w:t>
      </w:r>
      <w:proofErr w:type="spellStart"/>
      <w:r w:rsidRPr="0009600A">
        <w:rPr>
          <w:sz w:val="20"/>
          <w:szCs w:val="20"/>
        </w:rPr>
        <w:t>kommunikeer</w:t>
      </w:r>
      <w:proofErr w:type="spellEnd"/>
    </w:p>
    <w:p w14:paraId="44AD12B1" w14:textId="48EA5414" w:rsidR="0009600A" w:rsidRPr="00D94902" w:rsidRDefault="0009600A" w:rsidP="0009600A">
      <w:pPr>
        <w:pStyle w:val="Prrafodelista"/>
        <w:numPr>
          <w:ilvl w:val="2"/>
          <w:numId w:val="1"/>
        </w:numPr>
        <w:rPr>
          <w:sz w:val="20"/>
          <w:szCs w:val="20"/>
          <w:lang w:val="nl-NL"/>
        </w:rPr>
      </w:pPr>
      <w:r w:rsidRPr="00D94902">
        <w:rPr>
          <w:sz w:val="20"/>
          <w:szCs w:val="20"/>
          <w:lang w:val="nl-NL"/>
        </w:rPr>
        <w:t>Moet nie te vinnig gevolgtrekkings maak nie</w:t>
      </w:r>
    </w:p>
    <w:p w14:paraId="3EB2E1D3" w14:textId="60A85C94" w:rsidR="0009600A" w:rsidRPr="00D94902" w:rsidRDefault="0009600A" w:rsidP="0009600A">
      <w:pPr>
        <w:pStyle w:val="Prrafodelista"/>
        <w:numPr>
          <w:ilvl w:val="2"/>
          <w:numId w:val="1"/>
        </w:numPr>
        <w:rPr>
          <w:sz w:val="20"/>
          <w:szCs w:val="20"/>
          <w:lang w:val="nl-NL"/>
        </w:rPr>
      </w:pPr>
      <w:r w:rsidRPr="00D94902">
        <w:rPr>
          <w:sz w:val="20"/>
          <w:szCs w:val="20"/>
          <w:lang w:val="nl-NL"/>
        </w:rPr>
        <w:t>Praat oor die probleme voordat jy optree</w:t>
      </w:r>
    </w:p>
    <w:p w14:paraId="6F8E271A" w14:textId="35F48763" w:rsidR="0009600A" w:rsidRPr="00D94902" w:rsidRDefault="0009600A" w:rsidP="0009600A">
      <w:pPr>
        <w:pStyle w:val="Prrafodelista"/>
        <w:numPr>
          <w:ilvl w:val="2"/>
          <w:numId w:val="1"/>
        </w:numPr>
        <w:rPr>
          <w:sz w:val="20"/>
          <w:szCs w:val="20"/>
          <w:lang w:val="nl-NL"/>
        </w:rPr>
      </w:pPr>
      <w:r w:rsidRPr="00D94902">
        <w:rPr>
          <w:sz w:val="20"/>
          <w:szCs w:val="20"/>
          <w:lang w:val="nl-NL"/>
        </w:rPr>
        <w:t>Wees bereid om opofferings te maak om eenheid te bereik</w:t>
      </w:r>
    </w:p>
    <w:p w14:paraId="3B7F0D47" w14:textId="03C6249B" w:rsidR="0009600A" w:rsidRPr="00D94902" w:rsidRDefault="0009600A" w:rsidP="0009600A">
      <w:pPr>
        <w:pStyle w:val="Prrafodelista"/>
        <w:numPr>
          <w:ilvl w:val="2"/>
          <w:numId w:val="1"/>
        </w:numPr>
        <w:rPr>
          <w:sz w:val="20"/>
          <w:szCs w:val="20"/>
          <w:lang w:val="nl-NL"/>
        </w:rPr>
      </w:pPr>
      <w:r w:rsidRPr="00D94902">
        <w:rPr>
          <w:sz w:val="20"/>
          <w:szCs w:val="20"/>
          <w:lang w:val="nl-NL"/>
        </w:rPr>
        <w:t>Gee 'n beleefde reaksie op die beskuldigings</w:t>
      </w:r>
    </w:p>
    <w:p w14:paraId="13285BA7" w14:textId="7C95DB4B" w:rsidR="0009600A" w:rsidRPr="00D94902" w:rsidRDefault="0009600A" w:rsidP="0009600A">
      <w:pPr>
        <w:pStyle w:val="Prrafodelista"/>
        <w:numPr>
          <w:ilvl w:val="2"/>
          <w:numId w:val="1"/>
        </w:numPr>
        <w:rPr>
          <w:sz w:val="20"/>
          <w:szCs w:val="20"/>
          <w:lang w:val="nl-NL"/>
        </w:rPr>
      </w:pPr>
      <w:r w:rsidRPr="00D94902">
        <w:rPr>
          <w:sz w:val="20"/>
          <w:szCs w:val="20"/>
          <w:lang w:val="nl-NL"/>
        </w:rPr>
        <w:t>Wees bly en seën God wanneer vrede herstel word</w:t>
      </w:r>
    </w:p>
    <w:sectPr w:rsidR="0009600A" w:rsidRPr="00D9490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23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209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F2"/>
    <w:rsid w:val="00004746"/>
    <w:rsid w:val="000817E8"/>
    <w:rsid w:val="0009600A"/>
    <w:rsid w:val="000964F2"/>
    <w:rsid w:val="000B1513"/>
    <w:rsid w:val="000B2AC6"/>
    <w:rsid w:val="000B440E"/>
    <w:rsid w:val="00106507"/>
    <w:rsid w:val="001976D2"/>
    <w:rsid w:val="001E4AA8"/>
    <w:rsid w:val="001F5324"/>
    <w:rsid w:val="003036B8"/>
    <w:rsid w:val="00353491"/>
    <w:rsid w:val="00395C43"/>
    <w:rsid w:val="003D5E96"/>
    <w:rsid w:val="004632B5"/>
    <w:rsid w:val="004D5CB2"/>
    <w:rsid w:val="005225F9"/>
    <w:rsid w:val="0053729A"/>
    <w:rsid w:val="005B7CD5"/>
    <w:rsid w:val="006B286A"/>
    <w:rsid w:val="00711123"/>
    <w:rsid w:val="00781A08"/>
    <w:rsid w:val="007E0603"/>
    <w:rsid w:val="008203F0"/>
    <w:rsid w:val="008761DB"/>
    <w:rsid w:val="009B7708"/>
    <w:rsid w:val="00AB406A"/>
    <w:rsid w:val="00B81568"/>
    <w:rsid w:val="00BA3EAE"/>
    <w:rsid w:val="00C22FAD"/>
    <w:rsid w:val="00C46A68"/>
    <w:rsid w:val="00D36F16"/>
    <w:rsid w:val="00D94902"/>
    <w:rsid w:val="00EC23D1"/>
    <w:rsid w:val="00ED4BCF"/>
    <w:rsid w:val="00F764BC"/>
    <w:rsid w:val="00FC436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6EE1"/>
  <w15:chartTrackingRefBased/>
  <w15:docId w15:val="{ABD15518-3F45-4D6C-8012-9DA2F22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9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64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64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64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64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4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4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4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964F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964F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964F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964F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964F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964F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964F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964F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964F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9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4F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964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4F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964F2"/>
    <w:pPr>
      <w:spacing w:before="160"/>
      <w:jc w:val="center"/>
    </w:pPr>
    <w:rPr>
      <w:i/>
      <w:iCs/>
      <w:color w:val="404040" w:themeColor="text1" w:themeTint="BF"/>
    </w:rPr>
  </w:style>
  <w:style w:type="character" w:customStyle="1" w:styleId="CitaCar">
    <w:name w:val="Cita Car"/>
    <w:basedOn w:val="Fuentedeprrafopredeter"/>
    <w:link w:val="Cita"/>
    <w:uiPriority w:val="29"/>
    <w:rsid w:val="000964F2"/>
    <w:rPr>
      <w:i/>
      <w:iCs/>
      <w:color w:val="404040" w:themeColor="text1" w:themeTint="BF"/>
      <w:kern w:val="0"/>
      <w:sz w:val="24"/>
      <w14:ligatures w14:val="none"/>
    </w:rPr>
  </w:style>
  <w:style w:type="paragraph" w:styleId="Prrafodelista">
    <w:name w:val="List Paragraph"/>
    <w:basedOn w:val="Normal"/>
    <w:uiPriority w:val="34"/>
    <w:qFormat/>
    <w:rsid w:val="000964F2"/>
    <w:pPr>
      <w:ind w:left="720"/>
      <w:contextualSpacing/>
    </w:pPr>
  </w:style>
  <w:style w:type="character" w:styleId="nfasisintenso">
    <w:name w:val="Intense Emphasis"/>
    <w:basedOn w:val="Fuentedeprrafopredeter"/>
    <w:uiPriority w:val="21"/>
    <w:qFormat/>
    <w:rsid w:val="000964F2"/>
    <w:rPr>
      <w:i/>
      <w:iCs/>
      <w:color w:val="0F4761" w:themeColor="accent1" w:themeShade="BF"/>
    </w:rPr>
  </w:style>
  <w:style w:type="paragraph" w:styleId="Citadestacada">
    <w:name w:val="Intense Quote"/>
    <w:basedOn w:val="Normal"/>
    <w:next w:val="Normal"/>
    <w:link w:val="CitadestacadaCar"/>
    <w:uiPriority w:val="30"/>
    <w:qFormat/>
    <w:rsid w:val="0009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4F2"/>
    <w:rPr>
      <w:i/>
      <w:iCs/>
      <w:color w:val="0F4761" w:themeColor="accent1" w:themeShade="BF"/>
      <w:kern w:val="0"/>
      <w:sz w:val="24"/>
      <w14:ligatures w14:val="none"/>
    </w:rPr>
  </w:style>
  <w:style w:type="character" w:styleId="Referenciaintensa">
    <w:name w:val="Intense Reference"/>
    <w:basedOn w:val="Fuentedeprrafopredeter"/>
    <w:uiPriority w:val="32"/>
    <w:qFormat/>
    <w:rsid w:val="000964F2"/>
    <w:rPr>
      <w:b/>
      <w:bCs/>
      <w:smallCaps/>
      <w:color w:val="0F4761" w:themeColor="accent1" w:themeShade="BF"/>
      <w:spacing w:val="5"/>
    </w:rPr>
  </w:style>
  <w:style w:type="character" w:styleId="Textodelmarcadordeposicin">
    <w:name w:val="Placeholder Text"/>
    <w:basedOn w:val="Fuentedeprrafopredeter"/>
    <w:uiPriority w:val="99"/>
    <w:semiHidden/>
    <w:rsid w:val="00D949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2025-11-24T07:01:00Z</cp:lastPrinted>
  <dcterms:created xsi:type="dcterms:W3CDTF">2025-12-09T07:12:00Z</dcterms:created>
  <dcterms:modified xsi:type="dcterms:W3CDTF">2025-12-09T07:12:00Z</dcterms:modified>
</cp:coreProperties>
</file>