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E004" w14:textId="2634BA50" w:rsidR="000964F2" w:rsidRPr="008203F0" w:rsidRDefault="00CA31F6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Závazek</w:t>
      </w:r>
      <w:r w:rsidR="000964F2" w:rsidRPr="000964F2">
        <w:rPr>
          <w:b/>
          <w:bCs/>
          <w:sz w:val="20"/>
          <w:szCs w:val="20"/>
        </w:rPr>
        <w:t xml:space="preserve"> (Jozue 22</w:t>
      </w:r>
      <w:r>
        <w:rPr>
          <w:b/>
          <w:bCs/>
          <w:sz w:val="20"/>
          <w:szCs w:val="20"/>
        </w:rPr>
        <w:t>,</w:t>
      </w:r>
      <w:r w:rsidR="000964F2" w:rsidRPr="000964F2">
        <w:rPr>
          <w:b/>
          <w:bCs/>
          <w:sz w:val="20"/>
          <w:szCs w:val="20"/>
        </w:rPr>
        <w:t>1–8)</w:t>
      </w:r>
    </w:p>
    <w:p w14:paraId="015AE8E2" w14:textId="4FCDDC45" w:rsidR="00D36F16" w:rsidRPr="008203F0" w:rsidRDefault="00D36F16" w:rsidP="00D36F1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Protože Jordán měl být rozdělením mezi kmeny, dal Jozue dvěma a půl kmenům moudrou radu, aby si mohly zůstat věrné (Jozue 22</w:t>
      </w:r>
      <w:r w:rsidR="00A56627">
        <w:rPr>
          <w:sz w:val="20"/>
          <w:szCs w:val="20"/>
        </w:rPr>
        <w:t>,</w:t>
      </w:r>
      <w:r w:rsidRPr="008203F0">
        <w:rPr>
          <w:sz w:val="20"/>
          <w:szCs w:val="20"/>
        </w:rPr>
        <w:t>5</w:t>
      </w:r>
      <w:r w:rsidRPr="008203F0">
        <w:rPr>
          <w:sz w:val="16"/>
          <w:szCs w:val="16"/>
        </w:rPr>
        <w:t>):</w:t>
      </w:r>
    </w:p>
    <w:p w14:paraId="7BD7EFDD" w14:textId="17B1B19D" w:rsidR="00D36F16" w:rsidRPr="00D36F16" w:rsidRDefault="00D36F16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6F16">
        <w:rPr>
          <w:i/>
          <w:iCs/>
          <w:sz w:val="20"/>
          <w:szCs w:val="20"/>
          <w:u w:val="single"/>
        </w:rPr>
        <w:t>Miluj Hospodina, svého Boha</w:t>
      </w:r>
      <w:r w:rsidRPr="008203F0">
        <w:rPr>
          <w:sz w:val="20"/>
          <w:szCs w:val="20"/>
        </w:rPr>
        <w:t>. Láska je princip, který nás musí vést k Bohu. Milujeme Ho, protože On první miloval nás (1</w:t>
      </w:r>
      <w:r w:rsidR="00A56627">
        <w:rPr>
          <w:sz w:val="20"/>
          <w:szCs w:val="20"/>
        </w:rPr>
        <w:t>. list</w:t>
      </w:r>
      <w:r w:rsidRPr="008203F0">
        <w:rPr>
          <w:sz w:val="20"/>
          <w:szCs w:val="20"/>
        </w:rPr>
        <w:t xml:space="preserve"> Jan</w:t>
      </w:r>
      <w:r w:rsidR="00A56627">
        <w:rPr>
          <w:sz w:val="20"/>
          <w:szCs w:val="20"/>
        </w:rPr>
        <w:t>ův</w:t>
      </w:r>
      <w:r w:rsidRPr="008203F0">
        <w:rPr>
          <w:sz w:val="20"/>
          <w:szCs w:val="20"/>
        </w:rPr>
        <w:t xml:space="preserve"> 4</w:t>
      </w:r>
      <w:r w:rsidR="00A56627">
        <w:rPr>
          <w:sz w:val="20"/>
          <w:szCs w:val="20"/>
        </w:rPr>
        <w:t>,</w:t>
      </w:r>
      <w:r w:rsidRPr="008203F0">
        <w:rPr>
          <w:sz w:val="20"/>
          <w:szCs w:val="20"/>
        </w:rPr>
        <w:t>19)</w:t>
      </w:r>
    </w:p>
    <w:p w14:paraId="4E0FA630" w14:textId="1A316C55" w:rsidR="00D36F16" w:rsidRPr="00D36F16" w:rsidRDefault="00D36F16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6F16">
        <w:rPr>
          <w:i/>
          <w:iCs/>
          <w:sz w:val="20"/>
          <w:szCs w:val="20"/>
          <w:u w:val="single"/>
        </w:rPr>
        <w:t>Chovejte se podle Jeho vůle</w:t>
      </w:r>
      <w:r w:rsidRPr="008203F0">
        <w:rPr>
          <w:sz w:val="20"/>
          <w:szCs w:val="20"/>
        </w:rPr>
        <w:t>. Takto Jozue označuje chování, které se očekává od těch, kteří se rozhodnou chodit s Bohem</w:t>
      </w:r>
    </w:p>
    <w:p w14:paraId="1B20FE41" w14:textId="5D5FBCAB" w:rsidR="00D36F16" w:rsidRPr="00D36F16" w:rsidRDefault="00D36F16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6F16">
        <w:rPr>
          <w:i/>
          <w:iCs/>
          <w:sz w:val="20"/>
          <w:szCs w:val="20"/>
          <w:u w:val="single"/>
        </w:rPr>
        <w:t>Poslouchejte Jeho přikázání</w:t>
      </w:r>
      <w:r w:rsidRPr="008203F0">
        <w:rPr>
          <w:sz w:val="20"/>
          <w:szCs w:val="20"/>
        </w:rPr>
        <w:t>. Poslušnost je přirozeným výsledkem vděčného srdce, které chápe, co Bůh udělal</w:t>
      </w:r>
    </w:p>
    <w:p w14:paraId="73DA82F6" w14:textId="2F463013" w:rsidR="00D36F16" w:rsidRPr="00D36F16" w:rsidRDefault="00D36F16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6F16">
        <w:rPr>
          <w:i/>
          <w:iCs/>
          <w:sz w:val="20"/>
          <w:szCs w:val="20"/>
          <w:u w:val="single"/>
        </w:rPr>
        <w:t>Zůstaňte s ním pevně spojeni</w:t>
      </w:r>
      <w:r w:rsidRPr="008203F0">
        <w:rPr>
          <w:sz w:val="20"/>
          <w:szCs w:val="20"/>
        </w:rPr>
        <w:t>. Musíme se přimknout k Bohu, aniž bychom dovolili, aby toto spojení přerušilo nějaké rozptýlení</w:t>
      </w:r>
    </w:p>
    <w:p w14:paraId="285B75CE" w14:textId="4A1661CE" w:rsidR="00D36F16" w:rsidRPr="000964F2" w:rsidRDefault="00D36F16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6F16">
        <w:rPr>
          <w:i/>
          <w:iCs/>
          <w:sz w:val="20"/>
          <w:szCs w:val="20"/>
          <w:u w:val="single"/>
        </w:rPr>
        <w:t>Služte mu celým srdcem a celou svou bytostí</w:t>
      </w:r>
      <w:r w:rsidRPr="008203F0">
        <w:rPr>
          <w:sz w:val="20"/>
          <w:szCs w:val="20"/>
        </w:rPr>
        <w:t>. Svůj pravý účel, naplnění a život v hojnosti nacházíme, když ochotně s láskou sloužíme našemu Stvořiteli</w:t>
      </w:r>
    </w:p>
    <w:p w14:paraId="7E39C5A7" w14:textId="3F188033" w:rsidR="000964F2" w:rsidRPr="008203F0" w:rsidRDefault="00CA31F6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Obvinění...</w:t>
      </w:r>
      <w:r w:rsidR="000964F2" w:rsidRPr="000964F2">
        <w:rPr>
          <w:b/>
          <w:bCs/>
          <w:sz w:val="20"/>
          <w:szCs w:val="20"/>
        </w:rPr>
        <w:t xml:space="preserve"> (Jozue 22</w:t>
      </w:r>
      <w:r>
        <w:rPr>
          <w:b/>
          <w:bCs/>
          <w:sz w:val="20"/>
          <w:szCs w:val="20"/>
        </w:rPr>
        <w:t>,</w:t>
      </w:r>
      <w:r w:rsidR="000964F2" w:rsidRPr="000964F2">
        <w:rPr>
          <w:b/>
          <w:bCs/>
          <w:sz w:val="20"/>
          <w:szCs w:val="20"/>
        </w:rPr>
        <w:t>10-12)</w:t>
      </w:r>
    </w:p>
    <w:p w14:paraId="2B130C0F" w14:textId="65BAFF65" w:rsidR="005B7CD5" w:rsidRPr="008203F0" w:rsidRDefault="005B7CD5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Poblíž místa, kde Jozue postavil památník zázračného přechodu Jordánu, postavilo dva a půl kmene oltář podobný oltáři ve svatyni. (Jozue 22</w:t>
      </w:r>
      <w:r w:rsidR="00A56627">
        <w:rPr>
          <w:sz w:val="20"/>
          <w:szCs w:val="20"/>
        </w:rPr>
        <w:t>,</w:t>
      </w:r>
      <w:r w:rsidRPr="008203F0">
        <w:rPr>
          <w:sz w:val="20"/>
          <w:szCs w:val="20"/>
        </w:rPr>
        <w:t>10</w:t>
      </w:r>
      <w:r w:rsidR="00A56627">
        <w:rPr>
          <w:sz w:val="20"/>
          <w:szCs w:val="20"/>
        </w:rPr>
        <w:t>.</w:t>
      </w:r>
      <w:r w:rsidRPr="008203F0">
        <w:rPr>
          <w:sz w:val="20"/>
          <w:szCs w:val="20"/>
        </w:rPr>
        <w:t>28)</w:t>
      </w:r>
    </w:p>
    <w:p w14:paraId="637AE8C3" w14:textId="67E63C4A" w:rsidR="005B7CD5" w:rsidRPr="008203F0" w:rsidRDefault="005B7CD5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Tento čin byl vykládán jako přestoupení zákona, který zakazoval přinášet oběti na jiném místě než na oltáři zápalných obětí ve svatyni (</w:t>
      </w:r>
      <w:r w:rsidR="00A56627">
        <w:rPr>
          <w:sz w:val="20"/>
          <w:szCs w:val="20"/>
        </w:rPr>
        <w:t>3. Mojžíšova</w:t>
      </w:r>
      <w:r w:rsidRPr="008203F0">
        <w:rPr>
          <w:sz w:val="20"/>
          <w:szCs w:val="20"/>
        </w:rPr>
        <w:t xml:space="preserve"> 17,8-9).</w:t>
      </w:r>
    </w:p>
    <w:p w14:paraId="384AE818" w14:textId="7ED36404" w:rsidR="005B7CD5" w:rsidRPr="000964F2" w:rsidRDefault="005B7CD5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Zbytek Izraelitů se rozhodl vymýtit tento hřích tím, že zaútočil na své bratry (Jozue 22</w:t>
      </w:r>
      <w:r w:rsidR="00A56627">
        <w:rPr>
          <w:sz w:val="20"/>
          <w:szCs w:val="20"/>
        </w:rPr>
        <w:t>,</w:t>
      </w:r>
      <w:r w:rsidRPr="008203F0">
        <w:rPr>
          <w:sz w:val="20"/>
          <w:szCs w:val="20"/>
        </w:rPr>
        <w:t>12). Bůh však zasáhl, aby zabránil krvavé občanské válce. Vychoval lidi, kteří se rozhodli nesoudit, aniž by měli všechny důkazy; Dali přednost pochybnosti; a rozhodli se dát svým bratrům příležitost, aby se vysvětlili (Jozue 22</w:t>
      </w:r>
      <w:r w:rsidR="00246E25">
        <w:rPr>
          <w:sz w:val="20"/>
          <w:szCs w:val="20"/>
        </w:rPr>
        <w:t>,</w:t>
      </w:r>
      <w:r w:rsidRPr="008203F0">
        <w:rPr>
          <w:sz w:val="20"/>
          <w:szCs w:val="20"/>
        </w:rPr>
        <w:t>13-14).</w:t>
      </w:r>
    </w:p>
    <w:p w14:paraId="09608D75" w14:textId="3072A5A2" w:rsidR="000964F2" w:rsidRPr="008203F0" w:rsidRDefault="000964F2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964F2">
        <w:rPr>
          <w:b/>
          <w:bCs/>
          <w:sz w:val="20"/>
          <w:szCs w:val="20"/>
        </w:rPr>
        <w:t>Ob</w:t>
      </w:r>
      <w:r w:rsidR="00CA31F6">
        <w:rPr>
          <w:b/>
          <w:bCs/>
          <w:sz w:val="20"/>
          <w:szCs w:val="20"/>
        </w:rPr>
        <w:t>a</w:t>
      </w:r>
      <w:r w:rsidRPr="000964F2">
        <w:rPr>
          <w:b/>
          <w:bCs/>
          <w:sz w:val="20"/>
          <w:szCs w:val="20"/>
        </w:rPr>
        <w:t>v</w:t>
      </w:r>
      <w:r w:rsidR="00CA31F6">
        <w:rPr>
          <w:b/>
          <w:bCs/>
          <w:sz w:val="20"/>
          <w:szCs w:val="20"/>
        </w:rPr>
        <w:t>y ze vzpoury</w:t>
      </w:r>
      <w:r w:rsidRPr="000964F2">
        <w:rPr>
          <w:b/>
          <w:bCs/>
          <w:sz w:val="20"/>
          <w:szCs w:val="20"/>
        </w:rPr>
        <w:t xml:space="preserve"> (Jozue 22</w:t>
      </w:r>
      <w:r w:rsidR="00A56627">
        <w:rPr>
          <w:b/>
          <w:bCs/>
          <w:sz w:val="20"/>
          <w:szCs w:val="20"/>
        </w:rPr>
        <w:t>,</w:t>
      </w:r>
      <w:r w:rsidRPr="000964F2">
        <w:rPr>
          <w:b/>
          <w:bCs/>
          <w:sz w:val="20"/>
          <w:szCs w:val="20"/>
        </w:rPr>
        <w:t>13-20)</w:t>
      </w:r>
    </w:p>
    <w:p w14:paraId="53C61446" w14:textId="08233755" w:rsidR="005B7CD5" w:rsidRPr="008203F0" w:rsidRDefault="00353491" w:rsidP="003534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Proč byl Pinchas vybrán do čela vyšetřovací komise (Jozue 22</w:t>
      </w:r>
      <w:r w:rsidR="00246E25">
        <w:rPr>
          <w:sz w:val="20"/>
          <w:szCs w:val="20"/>
        </w:rPr>
        <w:t>,</w:t>
      </w:r>
      <w:r w:rsidR="0078575E">
        <w:rPr>
          <w:sz w:val="20"/>
          <w:szCs w:val="20"/>
        </w:rPr>
        <w:t>1</w:t>
      </w:r>
      <w:r w:rsidRPr="008203F0">
        <w:rPr>
          <w:sz w:val="20"/>
          <w:szCs w:val="20"/>
        </w:rPr>
        <w:t>3-14)? Pinchas, syn velekněze, byl neúnavný v zastavování hříchu v Baal-peóru (</w:t>
      </w:r>
      <w:r w:rsidR="00246E25">
        <w:rPr>
          <w:sz w:val="20"/>
          <w:szCs w:val="20"/>
        </w:rPr>
        <w:t>4. Mojžíšova</w:t>
      </w:r>
      <w:r w:rsidRPr="008203F0">
        <w:rPr>
          <w:sz w:val="20"/>
          <w:szCs w:val="20"/>
        </w:rPr>
        <w:t xml:space="preserve"> 25</w:t>
      </w:r>
      <w:r w:rsidR="00246E25">
        <w:rPr>
          <w:sz w:val="20"/>
          <w:szCs w:val="20"/>
        </w:rPr>
        <w:t>,</w:t>
      </w:r>
      <w:r w:rsidRPr="008203F0">
        <w:rPr>
          <w:sz w:val="20"/>
          <w:szCs w:val="20"/>
        </w:rPr>
        <w:t>7-8). Ve své řeči spojil tento hřích s hříchem Achana a postavil jej na roveň hříchu, který údajně spáchalo dva a půl kmene (Jozue 22</w:t>
      </w:r>
      <w:r w:rsidR="00246E25">
        <w:rPr>
          <w:sz w:val="20"/>
          <w:szCs w:val="20"/>
        </w:rPr>
        <w:t>,</w:t>
      </w:r>
      <w:r w:rsidRPr="008203F0">
        <w:rPr>
          <w:sz w:val="20"/>
          <w:szCs w:val="20"/>
        </w:rPr>
        <w:t>16-20).</w:t>
      </w:r>
    </w:p>
    <w:p w14:paraId="7230F36F" w14:textId="27995060" w:rsidR="00353491" w:rsidRPr="008203F0" w:rsidRDefault="00353491" w:rsidP="003534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Fínesova řeč dávala velký smysl. Kdyby se na právě postaveném oltáři přinášely oběti, Bůh by za to potrestal celý Izrael (Jozue 22</w:t>
      </w:r>
      <w:r w:rsidR="00246E25">
        <w:rPr>
          <w:sz w:val="20"/>
          <w:szCs w:val="20"/>
        </w:rPr>
        <w:t>,</w:t>
      </w:r>
      <w:r w:rsidRPr="008203F0">
        <w:rPr>
          <w:sz w:val="20"/>
          <w:szCs w:val="20"/>
        </w:rPr>
        <w:t>18b).</w:t>
      </w:r>
    </w:p>
    <w:p w14:paraId="133D0FC2" w14:textId="0C0A20C6" w:rsidR="00353491" w:rsidRPr="000964F2" w:rsidRDefault="00353491" w:rsidP="003534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Dal jim však příležitost napravit tuto chybu předtím, než spáchali hřích: nabídl jim, aby se vrátili na stranu Jordánu, kde byla svatyně (Jozue 22:19).</w:t>
      </w:r>
    </w:p>
    <w:p w14:paraId="581F89A9" w14:textId="2EF516EB" w:rsidR="000964F2" w:rsidRPr="008203F0" w:rsidRDefault="00CA31F6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Vlídná</w:t>
      </w:r>
      <w:r w:rsidR="000964F2" w:rsidRPr="000964F2">
        <w:rPr>
          <w:b/>
          <w:bCs/>
          <w:sz w:val="20"/>
          <w:szCs w:val="20"/>
        </w:rPr>
        <w:t xml:space="preserve"> odpověď (Jozue 22</w:t>
      </w:r>
      <w:r w:rsidR="00246E25">
        <w:rPr>
          <w:b/>
          <w:bCs/>
          <w:sz w:val="20"/>
          <w:szCs w:val="20"/>
        </w:rPr>
        <w:t>,</w:t>
      </w:r>
      <w:r w:rsidR="000964F2" w:rsidRPr="000964F2">
        <w:rPr>
          <w:b/>
          <w:bCs/>
          <w:sz w:val="20"/>
          <w:szCs w:val="20"/>
        </w:rPr>
        <w:t>21-29)</w:t>
      </w:r>
    </w:p>
    <w:p w14:paraId="32FF65B8" w14:textId="7B113CB9" w:rsidR="00353491" w:rsidRPr="008203F0" w:rsidRDefault="00B81568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Kmeny Rúben a Gád a polovina kmene Manasesova, když byly obžalovány, počínaly si příkladně:</w:t>
      </w:r>
    </w:p>
    <w:p w14:paraId="3D0F5455" w14:textId="77777777" w:rsidR="00B81568" w:rsidRPr="00B81568" w:rsidRDefault="00B81568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81568">
        <w:rPr>
          <w:sz w:val="20"/>
          <w:szCs w:val="20"/>
        </w:rPr>
        <w:t>Mlčky naslouchali obviněním</w:t>
      </w:r>
    </w:p>
    <w:p w14:paraId="1023061E" w14:textId="77777777" w:rsidR="00B81568" w:rsidRPr="00B81568" w:rsidRDefault="00B81568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81568">
        <w:rPr>
          <w:sz w:val="20"/>
          <w:szCs w:val="20"/>
        </w:rPr>
        <w:t>Dávají Boha jako svědka</w:t>
      </w:r>
    </w:p>
    <w:p w14:paraId="2AAE5A15" w14:textId="77777777" w:rsidR="00B81568" w:rsidRPr="00B81568" w:rsidRDefault="00B81568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81568">
        <w:rPr>
          <w:sz w:val="20"/>
          <w:szCs w:val="20"/>
        </w:rPr>
        <w:t>Souhlasili s tím, že budou potrestáni, pokud zhřeší</w:t>
      </w:r>
    </w:p>
    <w:p w14:paraId="59250963" w14:textId="7DC29F68" w:rsidR="00B81568" w:rsidRPr="008203F0" w:rsidRDefault="00B81568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Odhalili své skutečné motivace</w:t>
      </w:r>
    </w:p>
    <w:p w14:paraId="5256FC6E" w14:textId="14681E92" w:rsidR="00B81568" w:rsidRPr="008203F0" w:rsidRDefault="00B81568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Když Izraelité neznali motivaci svých bratrů ke stavbě oltáře, předpokládali: vzpouru, touhu po oddělení a Boží trest.</w:t>
      </w:r>
    </w:p>
    <w:p w14:paraId="0C621C88" w14:textId="56F41307" w:rsidR="00B81568" w:rsidRPr="008203F0" w:rsidRDefault="00B81568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Skutečnost byla: touha zůstat spojeni se svými bratry a vyhnout se budoucímu rozdělení ze strany Izraelitů (Jozue 22</w:t>
      </w:r>
      <w:r w:rsidR="00246E25">
        <w:rPr>
          <w:sz w:val="20"/>
          <w:szCs w:val="20"/>
        </w:rPr>
        <w:t>,</w:t>
      </w:r>
      <w:r w:rsidRPr="008203F0">
        <w:rPr>
          <w:sz w:val="20"/>
          <w:szCs w:val="20"/>
        </w:rPr>
        <w:t>24-26).</w:t>
      </w:r>
    </w:p>
    <w:p w14:paraId="642408CF" w14:textId="2BB1B695" w:rsidR="00B81568" w:rsidRPr="000964F2" w:rsidRDefault="00B81568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Ačkoliv obviněné kmeny mohly být obviněním uraženy a na svou obranu reagovaly násilně, jejich laskavá reakce zabránila válce.</w:t>
      </w:r>
    </w:p>
    <w:p w14:paraId="4BCAE1ED" w14:textId="2DA76403" w:rsidR="00395C43" w:rsidRPr="008203F0" w:rsidRDefault="00246E25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Řešení konfliktů</w:t>
      </w:r>
      <w:r w:rsidR="000964F2" w:rsidRPr="008203F0">
        <w:rPr>
          <w:b/>
          <w:bCs/>
          <w:sz w:val="20"/>
          <w:szCs w:val="20"/>
        </w:rPr>
        <w:t xml:space="preserve"> (Jozue 22</w:t>
      </w:r>
      <w:r>
        <w:rPr>
          <w:b/>
          <w:bCs/>
          <w:sz w:val="20"/>
          <w:szCs w:val="20"/>
        </w:rPr>
        <w:t>,</w:t>
      </w:r>
      <w:r w:rsidR="000964F2" w:rsidRPr="008203F0">
        <w:rPr>
          <w:b/>
          <w:bCs/>
          <w:sz w:val="20"/>
          <w:szCs w:val="20"/>
        </w:rPr>
        <w:t>30-34)</w:t>
      </w:r>
    </w:p>
    <w:p w14:paraId="6915B64C" w14:textId="2ACE0CAA" w:rsidR="00B81568" w:rsidRPr="008203F0" w:rsidRDefault="0009600A" w:rsidP="0009600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Když Pinchas a izraelská delegace viděli, že toto obvinění není správné, byli spokojeni. (Jozue 22</w:t>
      </w:r>
      <w:r w:rsidR="00246E25">
        <w:rPr>
          <w:sz w:val="20"/>
          <w:szCs w:val="20"/>
        </w:rPr>
        <w:t>,</w:t>
      </w:r>
      <w:r w:rsidRPr="008203F0">
        <w:rPr>
          <w:sz w:val="20"/>
          <w:szCs w:val="20"/>
        </w:rPr>
        <w:t>30</w:t>
      </w:r>
      <w:r w:rsidR="00246E25">
        <w:rPr>
          <w:sz w:val="20"/>
          <w:szCs w:val="20"/>
        </w:rPr>
        <w:t>-</w:t>
      </w:r>
      <w:r w:rsidRPr="008203F0">
        <w:rPr>
          <w:sz w:val="20"/>
          <w:szCs w:val="20"/>
        </w:rPr>
        <w:t>31) Když se Izraelité dozvěděli pravdu, radovali se a chválili Boha (Jozue 22</w:t>
      </w:r>
      <w:r w:rsidR="00246E25">
        <w:rPr>
          <w:sz w:val="20"/>
          <w:szCs w:val="20"/>
        </w:rPr>
        <w:t>,</w:t>
      </w:r>
      <w:r w:rsidRPr="008203F0">
        <w:rPr>
          <w:sz w:val="20"/>
          <w:szCs w:val="20"/>
        </w:rPr>
        <w:t>32-33).</w:t>
      </w:r>
    </w:p>
    <w:p w14:paraId="3F0A3C1B" w14:textId="77777777" w:rsidR="0009600A" w:rsidRPr="0009600A" w:rsidRDefault="0009600A" w:rsidP="0009600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Na jejich příkladu můžeme vidět kroky potřebné k obnovení pokoje v podobných situacích, jako je vztah k rodině, církvi a komunitě:</w:t>
      </w:r>
    </w:p>
    <w:p w14:paraId="06B0B8C5" w14:textId="263B0CCB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Sděl</w:t>
      </w:r>
      <w:r w:rsidR="004A6E6A">
        <w:rPr>
          <w:sz w:val="20"/>
          <w:szCs w:val="20"/>
        </w:rPr>
        <w:t>ujte si své</w:t>
      </w:r>
      <w:r w:rsidRPr="0009600A">
        <w:rPr>
          <w:sz w:val="20"/>
          <w:szCs w:val="20"/>
        </w:rPr>
        <w:t xml:space="preserve"> myšlenk</w:t>
      </w:r>
      <w:r w:rsidR="004A6E6A">
        <w:rPr>
          <w:sz w:val="20"/>
          <w:szCs w:val="20"/>
        </w:rPr>
        <w:t>y</w:t>
      </w:r>
    </w:p>
    <w:p w14:paraId="44AD12B1" w14:textId="48EA5414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Nedělejte ukvapené závěry</w:t>
      </w:r>
    </w:p>
    <w:p w14:paraId="3EB2E1D3" w14:textId="60A85C94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Mluvte o problémech, než začnete jednat</w:t>
      </w:r>
    </w:p>
    <w:p w14:paraId="6F8E271A" w14:textId="36FF28B3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B</w:t>
      </w:r>
      <w:r w:rsidR="00651330">
        <w:rPr>
          <w:sz w:val="20"/>
          <w:szCs w:val="20"/>
        </w:rPr>
        <w:t>uďte</w:t>
      </w:r>
      <w:r w:rsidRPr="0009600A">
        <w:rPr>
          <w:sz w:val="20"/>
          <w:szCs w:val="20"/>
        </w:rPr>
        <w:t xml:space="preserve"> ochoten přinášet oběti pro dosažení jednoty</w:t>
      </w:r>
    </w:p>
    <w:p w14:paraId="3B7F0D47" w14:textId="0073D8F0" w:rsidR="0009600A" w:rsidRPr="0009600A" w:rsidRDefault="0042701B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09600A" w:rsidRPr="0009600A">
        <w:rPr>
          <w:sz w:val="20"/>
          <w:szCs w:val="20"/>
        </w:rPr>
        <w:t>a obvinění</w:t>
      </w:r>
      <w:r>
        <w:rPr>
          <w:sz w:val="20"/>
          <w:szCs w:val="20"/>
        </w:rPr>
        <w:t xml:space="preserve"> odpovídejte l</w:t>
      </w:r>
      <w:r w:rsidRPr="0009600A">
        <w:rPr>
          <w:sz w:val="20"/>
          <w:szCs w:val="20"/>
        </w:rPr>
        <w:t>askav</w:t>
      </w:r>
      <w:r>
        <w:rPr>
          <w:sz w:val="20"/>
          <w:szCs w:val="20"/>
        </w:rPr>
        <w:t>ě</w:t>
      </w:r>
    </w:p>
    <w:p w14:paraId="13285BA7" w14:textId="1510A391" w:rsidR="0009600A" w:rsidRPr="008203F0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Radujte se a dobrořečte Bohu, když je obnoven pokoj</w:t>
      </w:r>
    </w:p>
    <w:sectPr w:rsidR="0009600A" w:rsidRPr="008203F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212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F2"/>
    <w:rsid w:val="00004746"/>
    <w:rsid w:val="00033900"/>
    <w:rsid w:val="0009600A"/>
    <w:rsid w:val="000964F2"/>
    <w:rsid w:val="000B2AC6"/>
    <w:rsid w:val="000B440E"/>
    <w:rsid w:val="001E4AA8"/>
    <w:rsid w:val="00246E25"/>
    <w:rsid w:val="003036B8"/>
    <w:rsid w:val="00353491"/>
    <w:rsid w:val="00395C43"/>
    <w:rsid w:val="003D5E96"/>
    <w:rsid w:val="0042701B"/>
    <w:rsid w:val="004A6E6A"/>
    <w:rsid w:val="004D5CB2"/>
    <w:rsid w:val="005225F9"/>
    <w:rsid w:val="0053729A"/>
    <w:rsid w:val="00542C96"/>
    <w:rsid w:val="005B7CD5"/>
    <w:rsid w:val="00651330"/>
    <w:rsid w:val="006B286A"/>
    <w:rsid w:val="0070174D"/>
    <w:rsid w:val="00711123"/>
    <w:rsid w:val="0078575E"/>
    <w:rsid w:val="008203F0"/>
    <w:rsid w:val="008761DB"/>
    <w:rsid w:val="00A56627"/>
    <w:rsid w:val="00AB406A"/>
    <w:rsid w:val="00B55783"/>
    <w:rsid w:val="00B81568"/>
    <w:rsid w:val="00BA3EAE"/>
    <w:rsid w:val="00C22FAD"/>
    <w:rsid w:val="00C46A68"/>
    <w:rsid w:val="00CA31F6"/>
    <w:rsid w:val="00D27FBC"/>
    <w:rsid w:val="00D36F16"/>
    <w:rsid w:val="00E3207F"/>
    <w:rsid w:val="00EC23D1"/>
    <w:rsid w:val="00E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27F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2776</Characters>
  <Application>Microsoft Office Word</Application>
  <DocSecurity>2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2025-11-17T07:20:00Z</dcterms:created>
  <dcterms:modified xsi:type="dcterms:W3CDTF">2025-11-17T07:20:00Z</dcterms:modified>
</cp:coreProperties>
</file>