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6C6E" w14:textId="2D516B5A" w:rsidR="00D170BE" w:rsidRPr="002A0446" w:rsidRDefault="00D170BE" w:rsidP="00D170BE">
      <w:pPr>
        <w:pStyle w:val="Prrafodelista"/>
        <w:numPr>
          <w:ilvl w:val="0"/>
          <w:numId w:val="1"/>
        </w:numPr>
        <w:rPr>
          <w:b/>
          <w:bCs/>
          <w:sz w:val="20"/>
          <w:szCs w:val="20"/>
        </w:rPr>
      </w:pPr>
      <w:r w:rsidRPr="002A0446">
        <w:rPr>
          <w:b/>
          <w:bCs/>
          <w:sz w:val="20"/>
          <w:szCs w:val="20"/>
        </w:rPr>
        <w:t>Duchovní dary:</w:t>
      </w:r>
    </w:p>
    <w:p w14:paraId="292D7E52" w14:textId="77777777" w:rsidR="00D170BE" w:rsidRPr="002A0446" w:rsidRDefault="00D170BE" w:rsidP="00D170BE">
      <w:pPr>
        <w:pStyle w:val="Prrafodelista"/>
        <w:numPr>
          <w:ilvl w:val="1"/>
          <w:numId w:val="1"/>
        </w:numPr>
        <w:rPr>
          <w:b/>
          <w:bCs/>
          <w:sz w:val="20"/>
          <w:szCs w:val="20"/>
        </w:rPr>
      </w:pPr>
      <w:r w:rsidRPr="002A0446">
        <w:rPr>
          <w:b/>
          <w:bCs/>
          <w:sz w:val="20"/>
          <w:szCs w:val="20"/>
        </w:rPr>
        <w:t>Mnoho darů, jeden Dárce.</w:t>
      </w:r>
    </w:p>
    <w:p w14:paraId="3607945B" w14:textId="7801CF89" w:rsidR="0044563A" w:rsidRPr="002A0446" w:rsidRDefault="0044563A" w:rsidP="0044563A">
      <w:pPr>
        <w:pStyle w:val="Prrafodelista"/>
        <w:numPr>
          <w:ilvl w:val="2"/>
          <w:numId w:val="1"/>
        </w:numPr>
        <w:rPr>
          <w:sz w:val="20"/>
          <w:szCs w:val="20"/>
        </w:rPr>
      </w:pPr>
      <w:r w:rsidRPr="002A0446">
        <w:rPr>
          <w:sz w:val="20"/>
          <w:szCs w:val="20"/>
        </w:rPr>
        <w:t>Kdo uděluje duchovní dary? (1. Korintským 12:4-6)</w:t>
      </w:r>
    </w:p>
    <w:tbl>
      <w:tblPr>
        <w:tblW w:w="10196" w:type="dxa"/>
        <w:tblLayout w:type="fixed"/>
        <w:tblCellMar>
          <w:left w:w="0" w:type="dxa"/>
          <w:right w:w="0" w:type="dxa"/>
        </w:tblCellMar>
        <w:tblLook w:val="0400" w:firstRow="0" w:lastRow="0" w:firstColumn="0" w:lastColumn="0" w:noHBand="0" w:noVBand="1"/>
      </w:tblPr>
      <w:tblGrid>
        <w:gridCol w:w="1975"/>
        <w:gridCol w:w="2126"/>
        <w:gridCol w:w="1559"/>
        <w:gridCol w:w="851"/>
        <w:gridCol w:w="1701"/>
        <w:gridCol w:w="1984"/>
      </w:tblGrid>
      <w:tr w:rsidR="0044563A" w:rsidRPr="002A0446" w14:paraId="4B970054" w14:textId="77777777" w:rsidTr="005F5145">
        <w:trPr>
          <w:trHeight w:val="226"/>
        </w:trPr>
        <w:tc>
          <w:tcPr>
            <w:tcW w:w="1975"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07A32451"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1. Korintským 12:4</w:t>
            </w:r>
          </w:p>
        </w:tc>
        <w:tc>
          <w:tcPr>
            <w:tcW w:w="2126" w:type="dxa"/>
            <w:vMerge w:val="restart"/>
            <w:tcBorders>
              <w:top w:val="single" w:sz="8" w:space="0" w:color="000000"/>
              <w:left w:val="single" w:sz="8" w:space="0" w:color="7F4D00"/>
              <w:bottom w:val="single" w:sz="8" w:space="0" w:color="000000"/>
              <w:right w:val="single" w:sz="8" w:space="0" w:color="FF5050"/>
            </w:tcBorders>
            <w:shd w:val="clear" w:color="auto" w:fill="FFFFC2"/>
            <w:tcMar>
              <w:top w:w="72" w:type="dxa"/>
              <w:left w:w="144" w:type="dxa"/>
              <w:bottom w:w="72" w:type="dxa"/>
              <w:right w:w="144" w:type="dxa"/>
            </w:tcMar>
            <w:vAlign w:val="center"/>
            <w:hideMark/>
          </w:tcPr>
          <w:p w14:paraId="18B4F1A6"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Existuje rozmanitost</w:t>
            </w:r>
          </w:p>
        </w:tc>
        <w:tc>
          <w:tcPr>
            <w:tcW w:w="1559"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70A725F3"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Dary</w:t>
            </w:r>
          </w:p>
        </w:tc>
        <w:tc>
          <w:tcPr>
            <w:tcW w:w="851" w:type="dxa"/>
            <w:vMerge w:val="restart"/>
            <w:tcBorders>
              <w:top w:val="single" w:sz="8" w:space="0" w:color="000000"/>
              <w:left w:val="single" w:sz="8" w:space="0" w:color="FF5050"/>
              <w:bottom w:val="single" w:sz="8" w:space="0" w:color="000000"/>
              <w:right w:val="single" w:sz="8" w:space="0" w:color="006600"/>
            </w:tcBorders>
            <w:shd w:val="clear" w:color="auto" w:fill="FFFFC2"/>
            <w:tcMar>
              <w:top w:w="72" w:type="dxa"/>
              <w:left w:w="144" w:type="dxa"/>
              <w:bottom w:w="72" w:type="dxa"/>
              <w:right w:w="144" w:type="dxa"/>
            </w:tcMar>
            <w:vAlign w:val="center"/>
            <w:hideMark/>
          </w:tcPr>
          <w:p w14:paraId="5767C167"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ale</w:t>
            </w:r>
          </w:p>
        </w:tc>
        <w:tc>
          <w:tcPr>
            <w:tcW w:w="170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42737C70"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Duch</w:t>
            </w:r>
          </w:p>
        </w:tc>
        <w:tc>
          <w:tcPr>
            <w:tcW w:w="1984" w:type="dxa"/>
            <w:vMerge w:val="restart"/>
            <w:tcBorders>
              <w:top w:val="single" w:sz="8" w:space="0" w:color="000000"/>
              <w:left w:val="single" w:sz="8" w:space="0" w:color="006600"/>
              <w:bottom w:val="single" w:sz="8" w:space="0" w:color="000000"/>
              <w:right w:val="single" w:sz="8" w:space="0" w:color="000000"/>
            </w:tcBorders>
            <w:shd w:val="clear" w:color="auto" w:fill="FFFFC2"/>
            <w:tcMar>
              <w:top w:w="72" w:type="dxa"/>
              <w:left w:w="144" w:type="dxa"/>
              <w:bottom w:w="72" w:type="dxa"/>
              <w:right w:w="144" w:type="dxa"/>
            </w:tcMar>
            <w:vAlign w:val="center"/>
            <w:hideMark/>
          </w:tcPr>
          <w:p w14:paraId="63799D5E"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Je to stejné</w:t>
            </w:r>
          </w:p>
        </w:tc>
      </w:tr>
      <w:tr w:rsidR="0044563A" w:rsidRPr="002A0446" w14:paraId="6A4C96DC" w14:textId="77777777" w:rsidTr="005F5145">
        <w:trPr>
          <w:trHeight w:val="246"/>
        </w:trPr>
        <w:tc>
          <w:tcPr>
            <w:tcW w:w="1975" w:type="dxa"/>
            <w:tcBorders>
              <w:top w:val="single" w:sz="8" w:space="0" w:color="7F4D00"/>
              <w:left w:val="single" w:sz="8" w:space="0" w:color="7F4D00"/>
              <w:bottom w:val="single" w:sz="8" w:space="0" w:color="7F4D00"/>
              <w:right w:val="single" w:sz="8" w:space="0" w:color="7F4D00"/>
            </w:tcBorders>
            <w:shd w:val="clear" w:color="auto" w:fill="FFEBCC"/>
            <w:tcMar>
              <w:top w:w="72" w:type="dxa"/>
              <w:left w:w="144" w:type="dxa"/>
              <w:bottom w:w="72" w:type="dxa"/>
              <w:right w:w="144" w:type="dxa"/>
            </w:tcMar>
            <w:hideMark/>
          </w:tcPr>
          <w:p w14:paraId="7AF486E8"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1. Korintským 12:5</w:t>
            </w:r>
          </w:p>
        </w:tc>
        <w:tc>
          <w:tcPr>
            <w:tcW w:w="2126" w:type="dxa"/>
            <w:vMerge/>
            <w:tcBorders>
              <w:top w:val="single" w:sz="8" w:space="0" w:color="000000"/>
              <w:left w:val="single" w:sz="8" w:space="0" w:color="7F4D00"/>
              <w:bottom w:val="single" w:sz="8" w:space="0" w:color="000000"/>
              <w:right w:val="single" w:sz="8" w:space="0" w:color="FF5050"/>
            </w:tcBorders>
            <w:vAlign w:val="center"/>
            <w:hideMark/>
          </w:tcPr>
          <w:p w14:paraId="11E85DCE"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559" w:type="dxa"/>
            <w:tcBorders>
              <w:top w:val="single" w:sz="8" w:space="0" w:color="FF5050"/>
              <w:left w:val="single" w:sz="8" w:space="0" w:color="FF5050"/>
              <w:bottom w:val="single" w:sz="8" w:space="0" w:color="FF5050"/>
              <w:right w:val="single" w:sz="8" w:space="0" w:color="FF5050"/>
            </w:tcBorders>
            <w:shd w:val="clear" w:color="auto" w:fill="FFE9E9"/>
            <w:tcMar>
              <w:top w:w="72" w:type="dxa"/>
              <w:left w:w="144" w:type="dxa"/>
              <w:bottom w:w="72" w:type="dxa"/>
              <w:right w:w="144" w:type="dxa"/>
            </w:tcMar>
            <w:hideMark/>
          </w:tcPr>
          <w:p w14:paraId="1A63747D" w14:textId="0C5FD88B"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Služ</w:t>
            </w:r>
            <w:r w:rsidR="00D162E3">
              <w:rPr>
                <w:rFonts w:ascii="Aptos" w:eastAsia="Times New Roman" w:hAnsi="Aptos" w:cs="Arial"/>
                <w:color w:val="000000" w:themeColor="dark1"/>
                <w:kern w:val="24"/>
                <w:sz w:val="20"/>
                <w:szCs w:val="20"/>
                <w:lang w:eastAsia="es-ES"/>
              </w:rPr>
              <w:t>ebnosti</w:t>
            </w:r>
          </w:p>
        </w:tc>
        <w:tc>
          <w:tcPr>
            <w:tcW w:w="851" w:type="dxa"/>
            <w:vMerge/>
            <w:tcBorders>
              <w:top w:val="single" w:sz="8" w:space="0" w:color="000000"/>
              <w:left w:val="single" w:sz="8" w:space="0" w:color="FF5050"/>
              <w:bottom w:val="single" w:sz="8" w:space="0" w:color="000000"/>
              <w:right w:val="single" w:sz="8" w:space="0" w:color="006600"/>
            </w:tcBorders>
            <w:vAlign w:val="center"/>
            <w:hideMark/>
          </w:tcPr>
          <w:p w14:paraId="7478B247"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701" w:type="dxa"/>
            <w:tcBorders>
              <w:top w:val="single" w:sz="8" w:space="0" w:color="006600"/>
              <w:left w:val="single" w:sz="8" w:space="0" w:color="006600"/>
              <w:bottom w:val="single" w:sz="8" w:space="0" w:color="006600"/>
              <w:right w:val="single" w:sz="8" w:space="0" w:color="006600"/>
            </w:tcBorders>
            <w:shd w:val="clear" w:color="auto" w:fill="C2FFC2"/>
            <w:tcMar>
              <w:top w:w="72" w:type="dxa"/>
              <w:left w:w="144" w:type="dxa"/>
              <w:bottom w:w="72" w:type="dxa"/>
              <w:right w:w="144" w:type="dxa"/>
            </w:tcMar>
            <w:hideMark/>
          </w:tcPr>
          <w:p w14:paraId="555C49F3"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Pán</w:t>
            </w:r>
          </w:p>
        </w:tc>
        <w:tc>
          <w:tcPr>
            <w:tcW w:w="1984" w:type="dxa"/>
            <w:vMerge/>
            <w:tcBorders>
              <w:top w:val="single" w:sz="8" w:space="0" w:color="000000"/>
              <w:left w:val="single" w:sz="8" w:space="0" w:color="006600"/>
              <w:bottom w:val="single" w:sz="8" w:space="0" w:color="000000"/>
              <w:right w:val="single" w:sz="8" w:space="0" w:color="000000"/>
            </w:tcBorders>
            <w:vAlign w:val="center"/>
            <w:hideMark/>
          </w:tcPr>
          <w:p w14:paraId="508DC85E" w14:textId="77777777" w:rsidR="0044563A" w:rsidRPr="002A0446" w:rsidRDefault="0044563A" w:rsidP="0044563A">
            <w:pPr>
              <w:spacing w:after="0" w:line="240" w:lineRule="auto"/>
              <w:rPr>
                <w:rFonts w:ascii="Arial" w:eastAsia="Times New Roman" w:hAnsi="Arial" w:cs="Arial"/>
                <w:sz w:val="20"/>
                <w:szCs w:val="20"/>
                <w:lang w:eastAsia="es-ES"/>
              </w:rPr>
            </w:pPr>
          </w:p>
        </w:tc>
      </w:tr>
      <w:tr w:rsidR="0044563A" w:rsidRPr="002A0446" w14:paraId="52B49650" w14:textId="77777777" w:rsidTr="005F5145">
        <w:trPr>
          <w:trHeight w:val="124"/>
        </w:trPr>
        <w:tc>
          <w:tcPr>
            <w:tcW w:w="1975"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17447886"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1. Korintským 12:6</w:t>
            </w:r>
          </w:p>
        </w:tc>
        <w:tc>
          <w:tcPr>
            <w:tcW w:w="2126" w:type="dxa"/>
            <w:vMerge/>
            <w:tcBorders>
              <w:top w:val="single" w:sz="8" w:space="0" w:color="000000"/>
              <w:left w:val="single" w:sz="8" w:space="0" w:color="7F4D00"/>
              <w:bottom w:val="single" w:sz="8" w:space="0" w:color="000000"/>
              <w:right w:val="single" w:sz="8" w:space="0" w:color="FF5050"/>
            </w:tcBorders>
            <w:vAlign w:val="center"/>
            <w:hideMark/>
          </w:tcPr>
          <w:p w14:paraId="38D07729"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559"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30782880"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Provoz</w:t>
            </w:r>
          </w:p>
        </w:tc>
        <w:tc>
          <w:tcPr>
            <w:tcW w:w="851" w:type="dxa"/>
            <w:vMerge/>
            <w:tcBorders>
              <w:top w:val="single" w:sz="8" w:space="0" w:color="000000"/>
              <w:left w:val="single" w:sz="8" w:space="0" w:color="FF5050"/>
              <w:bottom w:val="single" w:sz="8" w:space="0" w:color="000000"/>
              <w:right w:val="single" w:sz="8" w:space="0" w:color="006600"/>
            </w:tcBorders>
            <w:vAlign w:val="center"/>
            <w:hideMark/>
          </w:tcPr>
          <w:p w14:paraId="0CB690B8"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70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52DA8AA1"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Bože</w:t>
            </w:r>
          </w:p>
        </w:tc>
        <w:tc>
          <w:tcPr>
            <w:tcW w:w="1984" w:type="dxa"/>
            <w:vMerge/>
            <w:tcBorders>
              <w:top w:val="single" w:sz="8" w:space="0" w:color="000000"/>
              <w:left w:val="single" w:sz="8" w:space="0" w:color="006600"/>
              <w:bottom w:val="single" w:sz="8" w:space="0" w:color="000000"/>
              <w:right w:val="single" w:sz="8" w:space="0" w:color="000000"/>
            </w:tcBorders>
            <w:vAlign w:val="center"/>
            <w:hideMark/>
          </w:tcPr>
          <w:p w14:paraId="25052DA3" w14:textId="77777777" w:rsidR="0044563A" w:rsidRPr="002A0446" w:rsidRDefault="0044563A" w:rsidP="0044563A">
            <w:pPr>
              <w:spacing w:after="0" w:line="240" w:lineRule="auto"/>
              <w:rPr>
                <w:rFonts w:ascii="Arial" w:eastAsia="Times New Roman" w:hAnsi="Arial" w:cs="Arial"/>
                <w:sz w:val="20"/>
                <w:szCs w:val="20"/>
                <w:lang w:eastAsia="es-ES"/>
              </w:rPr>
            </w:pPr>
          </w:p>
        </w:tc>
      </w:tr>
    </w:tbl>
    <w:p w14:paraId="3CBC7678" w14:textId="7AD7CEA9" w:rsidR="0044563A" w:rsidRPr="002A0446" w:rsidRDefault="0044563A" w:rsidP="0044563A">
      <w:pPr>
        <w:pStyle w:val="Prrafodelista"/>
        <w:numPr>
          <w:ilvl w:val="0"/>
          <w:numId w:val="2"/>
        </w:numPr>
        <w:rPr>
          <w:sz w:val="20"/>
          <w:szCs w:val="20"/>
        </w:rPr>
      </w:pPr>
      <w:r w:rsidRPr="002A0446">
        <w:rPr>
          <w:sz w:val="20"/>
          <w:szCs w:val="20"/>
        </w:rPr>
        <w:t xml:space="preserve">Aby </w:t>
      </w:r>
      <w:proofErr w:type="spellStart"/>
      <w:r w:rsidRPr="002A0446">
        <w:rPr>
          <w:sz w:val="20"/>
          <w:szCs w:val="20"/>
        </w:rPr>
        <w:t>nám</w:t>
      </w:r>
      <w:proofErr w:type="spellEnd"/>
      <w:r w:rsidRPr="002A0446">
        <w:rPr>
          <w:sz w:val="20"/>
          <w:szCs w:val="20"/>
        </w:rPr>
        <w:t xml:space="preserve"> </w:t>
      </w:r>
      <w:proofErr w:type="spellStart"/>
      <w:r w:rsidRPr="002A0446">
        <w:rPr>
          <w:sz w:val="20"/>
          <w:szCs w:val="20"/>
        </w:rPr>
        <w:t>pomohl</w:t>
      </w:r>
      <w:proofErr w:type="spellEnd"/>
      <w:r w:rsidRPr="002A0446">
        <w:rPr>
          <w:sz w:val="20"/>
          <w:szCs w:val="20"/>
        </w:rPr>
        <w:t xml:space="preserve"> </w:t>
      </w:r>
      <w:proofErr w:type="spellStart"/>
      <w:r w:rsidRPr="002A0446">
        <w:rPr>
          <w:sz w:val="20"/>
          <w:szCs w:val="20"/>
        </w:rPr>
        <w:t>pochopit</w:t>
      </w:r>
      <w:proofErr w:type="spellEnd"/>
      <w:r w:rsidRPr="002A0446">
        <w:rPr>
          <w:sz w:val="20"/>
          <w:szCs w:val="20"/>
        </w:rPr>
        <w:t xml:space="preserve"> vztah mezi duchovními dary a jejich Dárcem, Pavel používá tři termíny k jejich identifikaci, čímž zdůrazňuje jejich rozmanitost: dary; ministerstva; a provoz.</w:t>
      </w:r>
    </w:p>
    <w:p w14:paraId="67BB64E1" w14:textId="361E1489" w:rsidR="0044563A" w:rsidRPr="002A0446" w:rsidRDefault="0044563A" w:rsidP="0044563A">
      <w:pPr>
        <w:pStyle w:val="Prrafodelista"/>
        <w:numPr>
          <w:ilvl w:val="0"/>
          <w:numId w:val="2"/>
        </w:numPr>
        <w:rPr>
          <w:sz w:val="20"/>
          <w:szCs w:val="20"/>
        </w:rPr>
      </w:pPr>
      <w:r w:rsidRPr="002A0446">
        <w:rPr>
          <w:sz w:val="20"/>
          <w:szCs w:val="20"/>
        </w:rPr>
        <w:t>Dárce je však Jeden: [Svatý] Duch; Pána [Ježíše]; a Bůh [Otec]. To znamená, že Bůh působí v jednotě (Jan 14:16).</w:t>
      </w:r>
    </w:p>
    <w:p w14:paraId="4311ECA9" w14:textId="7F9A6B47" w:rsidR="0044563A" w:rsidRPr="002A0446" w:rsidRDefault="0044563A" w:rsidP="0044563A">
      <w:pPr>
        <w:pStyle w:val="Prrafodelista"/>
        <w:numPr>
          <w:ilvl w:val="0"/>
          <w:numId w:val="2"/>
        </w:numPr>
        <w:rPr>
          <w:sz w:val="20"/>
          <w:szCs w:val="20"/>
        </w:rPr>
      </w:pPr>
      <w:r w:rsidRPr="002A0446">
        <w:rPr>
          <w:sz w:val="20"/>
          <w:szCs w:val="20"/>
        </w:rPr>
        <w:t>Ale Bůh nedává dary jako řecko-římským "bohům" (1. Korintským 12:2). Není zde žádná extáze, žádný hierarchický výběr příjemců darů (například kněžek).</w:t>
      </w:r>
    </w:p>
    <w:p w14:paraId="57F99478" w14:textId="6B8469D4" w:rsidR="0044563A" w:rsidRPr="002A0446" w:rsidRDefault="0044563A" w:rsidP="0044563A">
      <w:pPr>
        <w:pStyle w:val="Prrafodelista"/>
        <w:numPr>
          <w:ilvl w:val="0"/>
          <w:numId w:val="2"/>
        </w:numPr>
        <w:rPr>
          <w:sz w:val="20"/>
          <w:szCs w:val="20"/>
        </w:rPr>
      </w:pPr>
      <w:r w:rsidRPr="002A0446">
        <w:rPr>
          <w:sz w:val="20"/>
          <w:szCs w:val="20"/>
        </w:rPr>
        <w:t>Proč Bůh dává různým lidem různé dary? (1 Korintským 12:7)</w:t>
      </w:r>
    </w:p>
    <w:p w14:paraId="13B6B7C7" w14:textId="4F6E89B2" w:rsidR="0044563A" w:rsidRPr="002A0446" w:rsidRDefault="0044563A" w:rsidP="0044563A">
      <w:pPr>
        <w:pStyle w:val="Prrafodelista"/>
        <w:numPr>
          <w:ilvl w:val="0"/>
          <w:numId w:val="2"/>
        </w:numPr>
        <w:rPr>
          <w:sz w:val="20"/>
          <w:szCs w:val="20"/>
        </w:rPr>
      </w:pPr>
      <w:r w:rsidRPr="002A0446">
        <w:rPr>
          <w:sz w:val="20"/>
          <w:szCs w:val="20"/>
        </w:rPr>
        <w:t>Duchovní dary jsou využívány "ve prospěch" církve. Jen Bůh ví, kteří lidé mohou určitý dar použít k dosažení tohoto cíle.</w:t>
      </w:r>
    </w:p>
    <w:p w14:paraId="5153D8C5" w14:textId="1280F4E3" w:rsidR="00D170BE" w:rsidRPr="002A0446" w:rsidRDefault="00D170BE" w:rsidP="00D170BE">
      <w:pPr>
        <w:pStyle w:val="Prrafodelista"/>
        <w:numPr>
          <w:ilvl w:val="1"/>
          <w:numId w:val="1"/>
        </w:numPr>
        <w:rPr>
          <w:b/>
          <w:bCs/>
          <w:sz w:val="20"/>
          <w:szCs w:val="20"/>
        </w:rPr>
      </w:pPr>
      <w:r w:rsidRPr="002A0446">
        <w:rPr>
          <w:b/>
          <w:bCs/>
          <w:sz w:val="20"/>
          <w:szCs w:val="20"/>
        </w:rPr>
        <w:t>Mnoho členů, jedno tělo.</w:t>
      </w:r>
    </w:p>
    <w:p w14:paraId="7BA23374" w14:textId="3D7C2858" w:rsidR="005C3DAD" w:rsidRPr="002A0446" w:rsidRDefault="005C3DAD" w:rsidP="005C3DAD">
      <w:pPr>
        <w:pStyle w:val="Prrafodelista"/>
        <w:numPr>
          <w:ilvl w:val="2"/>
          <w:numId w:val="1"/>
        </w:numPr>
        <w:rPr>
          <w:sz w:val="20"/>
          <w:szCs w:val="20"/>
        </w:rPr>
      </w:pPr>
      <w:r w:rsidRPr="002A0446">
        <w:rPr>
          <w:sz w:val="20"/>
          <w:szCs w:val="20"/>
        </w:rPr>
        <w:t>Bůh je jeden, ale každý člen Božství má svou vlastní funkci. Církev je tedy jedna, ale každá její složka má svou vlastní funkci jako součást Kristova těla na zemi (1. Korintským 12:12-13).</w:t>
      </w:r>
    </w:p>
    <w:p w14:paraId="762932A6" w14:textId="3F016DCF" w:rsidR="005C3DAD" w:rsidRPr="002A0446" w:rsidRDefault="005C3DAD" w:rsidP="005C3DAD">
      <w:pPr>
        <w:pStyle w:val="Prrafodelista"/>
        <w:numPr>
          <w:ilvl w:val="2"/>
          <w:numId w:val="1"/>
        </w:numPr>
        <w:rPr>
          <w:sz w:val="20"/>
          <w:szCs w:val="20"/>
        </w:rPr>
      </w:pPr>
      <w:r w:rsidRPr="002A0446">
        <w:rPr>
          <w:sz w:val="20"/>
          <w:szCs w:val="20"/>
        </w:rPr>
        <w:t>Pavel používá přirovnání lidského těla jako církve, aby zdůraznil jednotu v rozmanitosti. Oko má "dar" zraku, ale ucho ne. Oba se však vzájemně doplňují tím, že spolupracují. Stejně tak v církvi každý vykonává svou práci podle přijatých darů (1. Korintským 12:28-30).</w:t>
      </w:r>
    </w:p>
    <w:p w14:paraId="62E77817" w14:textId="51EBDCEC" w:rsidR="005C3DAD" w:rsidRPr="002A0446" w:rsidRDefault="005C3DAD" w:rsidP="005C3DAD">
      <w:pPr>
        <w:pStyle w:val="Prrafodelista"/>
        <w:numPr>
          <w:ilvl w:val="2"/>
          <w:numId w:val="1"/>
        </w:numPr>
        <w:rPr>
          <w:sz w:val="20"/>
          <w:szCs w:val="20"/>
        </w:rPr>
      </w:pPr>
      <w:r w:rsidRPr="002A0446">
        <w:rPr>
          <w:sz w:val="20"/>
          <w:szCs w:val="20"/>
        </w:rPr>
        <w:t>To znamená, že jsou všechny nezbytné; že nikdo není větší než druhý; že by se všichni měli starat o blaho ostatních; a aby všichni pracovali pro jednotu církve (1. Korintským 12:15-27).</w:t>
      </w:r>
    </w:p>
    <w:p w14:paraId="18AFD443" w14:textId="77777777" w:rsidR="00D170BE" w:rsidRPr="002A0446" w:rsidRDefault="00D170BE" w:rsidP="00D170BE">
      <w:pPr>
        <w:pStyle w:val="Prrafodelista"/>
        <w:numPr>
          <w:ilvl w:val="0"/>
          <w:numId w:val="1"/>
        </w:numPr>
        <w:rPr>
          <w:b/>
          <w:bCs/>
          <w:sz w:val="20"/>
          <w:szCs w:val="20"/>
        </w:rPr>
      </w:pPr>
      <w:r w:rsidRPr="002A0446">
        <w:rPr>
          <w:b/>
          <w:bCs/>
          <w:sz w:val="20"/>
          <w:szCs w:val="20"/>
        </w:rPr>
        <w:t xml:space="preserve"> Sjednocující prvek:</w:t>
      </w:r>
    </w:p>
    <w:p w14:paraId="2C6EC7E3" w14:textId="77777777" w:rsidR="00D170BE" w:rsidRPr="002A0446" w:rsidRDefault="00D170BE" w:rsidP="00D170BE">
      <w:pPr>
        <w:pStyle w:val="Prrafodelista"/>
        <w:numPr>
          <w:ilvl w:val="1"/>
          <w:numId w:val="1"/>
        </w:numPr>
        <w:rPr>
          <w:b/>
          <w:bCs/>
          <w:sz w:val="20"/>
          <w:szCs w:val="20"/>
        </w:rPr>
      </w:pPr>
      <w:r w:rsidRPr="002A0446">
        <w:rPr>
          <w:b/>
          <w:bCs/>
          <w:sz w:val="20"/>
          <w:szCs w:val="20"/>
        </w:rPr>
        <w:t>Dokonalost lásky.</w:t>
      </w:r>
    </w:p>
    <w:p w14:paraId="499A6F23" w14:textId="6C5C9953" w:rsidR="00DE22EB" w:rsidRPr="002A0446" w:rsidRDefault="00DE22EB" w:rsidP="00DE22EB">
      <w:pPr>
        <w:pStyle w:val="Prrafodelista"/>
        <w:numPr>
          <w:ilvl w:val="2"/>
          <w:numId w:val="1"/>
        </w:numPr>
        <w:rPr>
          <w:sz w:val="20"/>
          <w:szCs w:val="20"/>
        </w:rPr>
      </w:pPr>
      <w:r w:rsidRPr="002A0446">
        <w:rPr>
          <w:sz w:val="20"/>
          <w:szCs w:val="20"/>
        </w:rPr>
        <w:t>Láska není dar, ale "cesta ... vynikající" (1. Korintským 12:31). Je to plod Ducha svatého v životě věřícího (Gal 5:22). Duchovní dary lze správně využít pouze skrze lásku.</w:t>
      </w:r>
    </w:p>
    <w:p w14:paraId="27492F86" w14:textId="357CAD8B" w:rsidR="00DE22EB" w:rsidRPr="002A0446" w:rsidRDefault="00DE22EB" w:rsidP="00DE22EB">
      <w:pPr>
        <w:pStyle w:val="Prrafodelista"/>
        <w:numPr>
          <w:ilvl w:val="2"/>
          <w:numId w:val="1"/>
        </w:numPr>
        <w:rPr>
          <w:sz w:val="20"/>
          <w:szCs w:val="20"/>
        </w:rPr>
      </w:pPr>
      <w:r w:rsidRPr="002A0446">
        <w:rPr>
          <w:sz w:val="20"/>
          <w:szCs w:val="20"/>
        </w:rPr>
        <w:t>Darem jazyků, bez lásky, je "rezonující kov." Dar proroctví, dar poznání a dar víry bez lásky nejsou nic. Dar dávání a mučednictví bez lásky je k ničemu (1. Korintským 13:1-3).</w:t>
      </w:r>
    </w:p>
    <w:p w14:paraId="30F71620" w14:textId="003AF53B" w:rsidR="00D170BE" w:rsidRPr="002A0446" w:rsidRDefault="00D170BE" w:rsidP="00D170BE">
      <w:pPr>
        <w:pStyle w:val="Prrafodelista"/>
        <w:numPr>
          <w:ilvl w:val="0"/>
          <w:numId w:val="1"/>
        </w:numPr>
        <w:rPr>
          <w:b/>
          <w:bCs/>
          <w:sz w:val="20"/>
          <w:szCs w:val="20"/>
        </w:rPr>
      </w:pPr>
      <w:r w:rsidRPr="002A0446">
        <w:rPr>
          <w:b/>
          <w:bCs/>
          <w:sz w:val="20"/>
          <w:szCs w:val="20"/>
        </w:rPr>
        <w:t xml:space="preserve"> Speciální d</w:t>
      </w:r>
      <w:r w:rsidR="00586F87">
        <w:rPr>
          <w:b/>
          <w:bCs/>
          <w:sz w:val="20"/>
          <w:szCs w:val="20"/>
        </w:rPr>
        <w:t>ar</w:t>
      </w:r>
      <w:r w:rsidRPr="002A0446">
        <w:rPr>
          <w:b/>
          <w:bCs/>
          <w:sz w:val="20"/>
          <w:szCs w:val="20"/>
        </w:rPr>
        <w:t>y:</w:t>
      </w:r>
    </w:p>
    <w:p w14:paraId="1218881E" w14:textId="77777777" w:rsidR="00D170BE" w:rsidRPr="002A0446" w:rsidRDefault="00D170BE" w:rsidP="00D170BE">
      <w:pPr>
        <w:pStyle w:val="Prrafodelista"/>
        <w:numPr>
          <w:ilvl w:val="1"/>
          <w:numId w:val="1"/>
        </w:numPr>
        <w:rPr>
          <w:b/>
          <w:bCs/>
          <w:sz w:val="20"/>
          <w:szCs w:val="20"/>
        </w:rPr>
      </w:pPr>
      <w:r w:rsidRPr="002A0446">
        <w:rPr>
          <w:b/>
          <w:bCs/>
          <w:sz w:val="20"/>
          <w:szCs w:val="20"/>
        </w:rPr>
        <w:t>Dar jazyků.</w:t>
      </w:r>
    </w:p>
    <w:p w14:paraId="58D4C906" w14:textId="07579D8E" w:rsidR="00D1283E" w:rsidRPr="002A0446" w:rsidRDefault="00D1283E" w:rsidP="00D1283E">
      <w:pPr>
        <w:pStyle w:val="Prrafodelista"/>
        <w:numPr>
          <w:ilvl w:val="2"/>
          <w:numId w:val="1"/>
        </w:numPr>
        <w:rPr>
          <w:sz w:val="20"/>
          <w:szCs w:val="20"/>
        </w:rPr>
      </w:pPr>
      <w:r w:rsidRPr="002A0446">
        <w:rPr>
          <w:sz w:val="20"/>
          <w:szCs w:val="20"/>
        </w:rPr>
        <w:t>Pavlův důraz na dar jazyků a jejich správné používání naznačuje, že byl členy korintské církve používán nevhodně a způsobil nepořádek a zmatek při veřejné bohoslužbě (1. Korintským 14:23).</w:t>
      </w:r>
    </w:p>
    <w:p w14:paraId="7572276E" w14:textId="2F2D4E29" w:rsidR="00D1283E" w:rsidRPr="002A0446" w:rsidRDefault="00D1283E" w:rsidP="00D1283E">
      <w:pPr>
        <w:pStyle w:val="Prrafodelista"/>
        <w:numPr>
          <w:ilvl w:val="2"/>
          <w:numId w:val="1"/>
        </w:numPr>
        <w:rPr>
          <w:sz w:val="20"/>
          <w:szCs w:val="20"/>
        </w:rPr>
      </w:pPr>
      <w:r w:rsidRPr="002A0446">
        <w:rPr>
          <w:sz w:val="20"/>
          <w:szCs w:val="20"/>
        </w:rPr>
        <w:t>Darem jazyků je schopnost mluvit lidskými nebo andělskými jazyky, které člověk nezná (1. Korintským 13:1). Když tento jazyk posluchačům není znám, je třeba jej vyložit (Skutky 2:8; 1. Korintským 14:2, 13-14, 27-28).</w:t>
      </w:r>
    </w:p>
    <w:p w14:paraId="0EB3EDEE" w14:textId="74F01D46" w:rsidR="00D1283E" w:rsidRPr="002A0446" w:rsidRDefault="00D1283E" w:rsidP="00D1283E">
      <w:pPr>
        <w:pStyle w:val="Prrafodelista"/>
        <w:numPr>
          <w:ilvl w:val="2"/>
          <w:numId w:val="1"/>
        </w:numPr>
        <w:rPr>
          <w:sz w:val="20"/>
          <w:szCs w:val="20"/>
        </w:rPr>
      </w:pPr>
      <w:r w:rsidRPr="002A0446">
        <w:rPr>
          <w:sz w:val="20"/>
          <w:szCs w:val="20"/>
        </w:rPr>
        <w:t>Pavlova touha, aby všichni mluvili jazyky, byla špatně pochopena těmi, kteří si myslí, že bychom měli mít tento dar všichni (1. Korintským 14:5).</w:t>
      </w:r>
    </w:p>
    <w:p w14:paraId="1F731C12" w14:textId="07CD6201" w:rsidR="00D1283E" w:rsidRPr="002A0446" w:rsidRDefault="00D1283E" w:rsidP="00D1283E">
      <w:pPr>
        <w:pStyle w:val="Prrafodelista"/>
        <w:numPr>
          <w:ilvl w:val="2"/>
          <w:numId w:val="1"/>
        </w:numPr>
        <w:rPr>
          <w:sz w:val="20"/>
          <w:szCs w:val="20"/>
        </w:rPr>
      </w:pPr>
      <w:r w:rsidRPr="002A0446">
        <w:rPr>
          <w:sz w:val="20"/>
          <w:szCs w:val="20"/>
        </w:rPr>
        <w:t xml:space="preserve">Ve skutečnosti tato touha zahrnuje všechny dary (1. Korintským 14:1). Pavel již jasně uvedl, že "každému je dáno zvláštní zjevení [dar] Ducha pro dobro druhých" (1. Korintským 12:7 </w:t>
      </w:r>
      <w:r w:rsidRPr="002A0446">
        <w:rPr>
          <w:sz w:val="16"/>
          <w:szCs w:val="16"/>
        </w:rPr>
        <w:t>NIV).</w:t>
      </w:r>
      <w:r w:rsidRPr="002A0446">
        <w:rPr>
          <w:sz w:val="20"/>
          <w:szCs w:val="20"/>
        </w:rPr>
        <w:t xml:space="preserve"> Proto ne každý dostává stejné dary.</w:t>
      </w:r>
    </w:p>
    <w:p w14:paraId="6F892B4B" w14:textId="522AAD1B" w:rsidR="00395C43" w:rsidRPr="002A0446" w:rsidRDefault="00D170BE" w:rsidP="00D170BE">
      <w:pPr>
        <w:pStyle w:val="Prrafodelista"/>
        <w:numPr>
          <w:ilvl w:val="1"/>
          <w:numId w:val="1"/>
        </w:numPr>
        <w:rPr>
          <w:b/>
          <w:bCs/>
          <w:sz w:val="20"/>
          <w:szCs w:val="20"/>
        </w:rPr>
      </w:pPr>
      <w:r w:rsidRPr="002A0446">
        <w:rPr>
          <w:b/>
          <w:bCs/>
          <w:sz w:val="20"/>
          <w:szCs w:val="20"/>
        </w:rPr>
        <w:t>Dar proroctví.</w:t>
      </w:r>
    </w:p>
    <w:p w14:paraId="389DFE52" w14:textId="77CFCBBC" w:rsidR="00D1283E" w:rsidRPr="002A0446" w:rsidRDefault="004F4301" w:rsidP="004F4301">
      <w:pPr>
        <w:pStyle w:val="Prrafodelista"/>
        <w:numPr>
          <w:ilvl w:val="2"/>
          <w:numId w:val="1"/>
        </w:numPr>
        <w:rPr>
          <w:sz w:val="20"/>
          <w:szCs w:val="20"/>
        </w:rPr>
      </w:pPr>
      <w:r w:rsidRPr="002A0446">
        <w:rPr>
          <w:sz w:val="20"/>
          <w:szCs w:val="20"/>
        </w:rPr>
        <w:t>Neměli bychom omezovat dar proroctví pouze na předpověď budoucích událostí. Hlavním využitím daru proroctví je poučení, napomenutí a útěcha (1. Korintským 14:3).</w:t>
      </w:r>
    </w:p>
    <w:p w14:paraId="3F2CDC64" w14:textId="03287652" w:rsidR="004F4301" w:rsidRPr="002A0446" w:rsidRDefault="004F4301" w:rsidP="004F4301">
      <w:pPr>
        <w:pStyle w:val="Prrafodelista"/>
        <w:numPr>
          <w:ilvl w:val="2"/>
          <w:numId w:val="1"/>
        </w:numPr>
        <w:rPr>
          <w:sz w:val="20"/>
          <w:szCs w:val="20"/>
        </w:rPr>
      </w:pPr>
      <w:r w:rsidRPr="002A0446">
        <w:rPr>
          <w:sz w:val="20"/>
          <w:szCs w:val="20"/>
        </w:rPr>
        <w:t>Pavel tento dar zdůrazňuje nad ostatními (1. Korintským 14:1, 4, 22-25). Ale také nabádá, aby se používala správně, aby nevznikl zmatek: "ale ať se vše děje slušně a v pořádku" (1. Korintským 14:40; viz 1. Korintským 14:29-33).</w:t>
      </w:r>
    </w:p>
    <w:p w14:paraId="75592EBE" w14:textId="77777777" w:rsidR="004F4301" w:rsidRPr="002A0446" w:rsidRDefault="004F4301" w:rsidP="004F4301">
      <w:pPr>
        <w:pStyle w:val="Prrafodelista"/>
        <w:numPr>
          <w:ilvl w:val="2"/>
          <w:numId w:val="1"/>
        </w:numPr>
        <w:rPr>
          <w:sz w:val="20"/>
          <w:szCs w:val="20"/>
        </w:rPr>
      </w:pPr>
      <w:r w:rsidRPr="002A0446">
        <w:rPr>
          <w:sz w:val="20"/>
          <w:szCs w:val="20"/>
        </w:rPr>
        <w:t>Jako charakteristický dar zbytkového kostela měl zvláštní projev v životě a díle Ellen G. White (Zjevení 12:17; 19:10).</w:t>
      </w:r>
    </w:p>
    <w:p w14:paraId="0BA17CA2" w14:textId="6EE28873" w:rsidR="004F4301" w:rsidRPr="002A0446" w:rsidRDefault="004F4301" w:rsidP="004F4301">
      <w:pPr>
        <w:pStyle w:val="Prrafodelista"/>
        <w:numPr>
          <w:ilvl w:val="2"/>
          <w:numId w:val="1"/>
        </w:numPr>
        <w:rPr>
          <w:sz w:val="20"/>
          <w:szCs w:val="20"/>
        </w:rPr>
      </w:pPr>
      <w:r w:rsidRPr="002A0446">
        <w:rPr>
          <w:sz w:val="20"/>
          <w:szCs w:val="20"/>
        </w:rPr>
        <w:t>Jak rozpoznat pravého proroka?</w:t>
      </w:r>
    </w:p>
    <w:p w14:paraId="28E362CD" w14:textId="77777777" w:rsidR="004F4301" w:rsidRPr="002A0446" w:rsidRDefault="004F4301" w:rsidP="004F4301">
      <w:pPr>
        <w:pStyle w:val="Prrafodelista"/>
        <w:numPr>
          <w:ilvl w:val="3"/>
          <w:numId w:val="1"/>
        </w:numPr>
        <w:rPr>
          <w:sz w:val="20"/>
          <w:szCs w:val="20"/>
        </w:rPr>
      </w:pPr>
      <w:r w:rsidRPr="002A0446">
        <w:rPr>
          <w:sz w:val="20"/>
          <w:szCs w:val="20"/>
        </w:rPr>
        <w:t>Budoucí události předpovězené—pokud nejsou podmíněné—musí být naplněny (Deut. 18:22; Jer. 28:8-9; Jonáš 4:2)</w:t>
      </w:r>
    </w:p>
    <w:p w14:paraId="05C3558C" w14:textId="63D2B8FB" w:rsidR="004F4301" w:rsidRPr="002A0446" w:rsidRDefault="004F4301" w:rsidP="004F4301">
      <w:pPr>
        <w:pStyle w:val="Prrafodelista"/>
        <w:numPr>
          <w:ilvl w:val="3"/>
          <w:numId w:val="1"/>
        </w:numPr>
        <w:rPr>
          <w:sz w:val="20"/>
          <w:szCs w:val="20"/>
        </w:rPr>
      </w:pPr>
      <w:r w:rsidRPr="002A0446">
        <w:rPr>
          <w:sz w:val="20"/>
          <w:szCs w:val="20"/>
        </w:rPr>
        <w:t>Jeho poselství by mělo být v souladu s poselstvím předchozích proroků (Deuteronomium 13:1-3; Isa. 8:20)</w:t>
      </w:r>
    </w:p>
    <w:p w14:paraId="1AAAE60D" w14:textId="5976AA28" w:rsidR="004F4301" w:rsidRPr="002A0446" w:rsidRDefault="004F4301" w:rsidP="004F4301">
      <w:pPr>
        <w:pStyle w:val="Prrafodelista"/>
        <w:numPr>
          <w:ilvl w:val="3"/>
          <w:numId w:val="1"/>
        </w:numPr>
        <w:rPr>
          <w:sz w:val="20"/>
          <w:szCs w:val="20"/>
        </w:rPr>
      </w:pPr>
      <w:r w:rsidRPr="002A0446">
        <w:rPr>
          <w:sz w:val="20"/>
          <w:szCs w:val="20"/>
        </w:rPr>
        <w:t>Musí svědčit o vtělení Ježíše (1 Jan 4:1-3)</w:t>
      </w:r>
    </w:p>
    <w:p w14:paraId="31525FA7" w14:textId="2B030130" w:rsidR="004F4301" w:rsidRPr="002A0446" w:rsidRDefault="004F4301" w:rsidP="004F4301">
      <w:pPr>
        <w:pStyle w:val="Prrafodelista"/>
        <w:numPr>
          <w:ilvl w:val="3"/>
          <w:numId w:val="1"/>
        </w:numPr>
        <w:rPr>
          <w:sz w:val="20"/>
          <w:szCs w:val="20"/>
        </w:rPr>
      </w:pPr>
      <w:r w:rsidRPr="002A0446">
        <w:rPr>
          <w:sz w:val="20"/>
          <w:szCs w:val="20"/>
        </w:rPr>
        <w:t>Jeho život by měl být v souladu s biblickým poselstvím, které hlásá (Mat 7:15-20)</w:t>
      </w:r>
    </w:p>
    <w:sectPr w:rsidR="004F4301" w:rsidRPr="002A0446" w:rsidSect="002A0446">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AF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30E3D29"/>
    <w:multiLevelType w:val="multilevel"/>
    <w:tmpl w:val="496C1F7C"/>
    <w:lvl w:ilvl="0">
      <w:start w:val="1"/>
      <w:numFmt w:val="bullet"/>
      <w:lvlText w:val="—"/>
      <w:lvlJc w:val="left"/>
      <w:pPr>
        <w:ind w:left="1068" w:hanging="360"/>
      </w:pPr>
      <w:rPr>
        <w:rFonts w:ascii="Calibri" w:hAnsi="Calibri" w:hint="default"/>
      </w:rPr>
    </w:lvl>
    <w:lvl w:ilvl="1">
      <w:start w:val="1"/>
      <w:numFmt w:val="bullet"/>
      <w:lvlRestart w:val="0"/>
      <w:lvlText w:val=""/>
      <w:lvlJc w:val="left"/>
      <w:pPr>
        <w:ind w:left="1428" w:hanging="360"/>
      </w:pPr>
      <w:rPr>
        <w:rFonts w:ascii="Wingdings" w:hAnsi="Wingdings" w:hint="default"/>
      </w:rPr>
    </w:lvl>
    <w:lvl w:ilvl="2">
      <w:start w:val="1"/>
      <w:numFmt w:val="bullet"/>
      <w:lvlText w:val="—"/>
      <w:lvlJc w:val="left"/>
      <w:pPr>
        <w:ind w:left="1788" w:hanging="360"/>
      </w:pPr>
      <w:rPr>
        <w:rFonts w:ascii="Calibri" w:hAnsi="Calibri"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16cid:durableId="324750999">
    <w:abstractNumId w:val="0"/>
  </w:num>
  <w:num w:numId="2" w16cid:durableId="35481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BE"/>
    <w:rsid w:val="00004746"/>
    <w:rsid w:val="000B2AC6"/>
    <w:rsid w:val="000B440E"/>
    <w:rsid w:val="001E4AA8"/>
    <w:rsid w:val="002A0446"/>
    <w:rsid w:val="003036B8"/>
    <w:rsid w:val="00395C43"/>
    <w:rsid w:val="003D17B0"/>
    <w:rsid w:val="003D5E96"/>
    <w:rsid w:val="0044563A"/>
    <w:rsid w:val="004D5CB2"/>
    <w:rsid w:val="004E3C45"/>
    <w:rsid w:val="004F4301"/>
    <w:rsid w:val="00586F87"/>
    <w:rsid w:val="005C3DAD"/>
    <w:rsid w:val="005F5145"/>
    <w:rsid w:val="006B286A"/>
    <w:rsid w:val="006B4D35"/>
    <w:rsid w:val="006D65D2"/>
    <w:rsid w:val="00711123"/>
    <w:rsid w:val="00745D3C"/>
    <w:rsid w:val="007A2EC1"/>
    <w:rsid w:val="008349BC"/>
    <w:rsid w:val="00AB406A"/>
    <w:rsid w:val="00BA3EAE"/>
    <w:rsid w:val="00C22FAD"/>
    <w:rsid w:val="00C46A68"/>
    <w:rsid w:val="00D1283E"/>
    <w:rsid w:val="00D15C52"/>
    <w:rsid w:val="00D162E3"/>
    <w:rsid w:val="00D170BE"/>
    <w:rsid w:val="00DE22EB"/>
    <w:rsid w:val="00FE7C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BF57"/>
  <w15:chartTrackingRefBased/>
  <w15:docId w15:val="{4AF83187-083A-4467-BEBF-8930FC15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17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0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0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0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0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0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0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0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170B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170B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170B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170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170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170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170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170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170B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1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0B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170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0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170BE"/>
    <w:pPr>
      <w:spacing w:before="160"/>
      <w:jc w:val="center"/>
    </w:pPr>
    <w:rPr>
      <w:i/>
      <w:iCs/>
      <w:color w:val="404040" w:themeColor="text1" w:themeTint="BF"/>
    </w:rPr>
  </w:style>
  <w:style w:type="character" w:customStyle="1" w:styleId="CitaCar">
    <w:name w:val="Cita Car"/>
    <w:basedOn w:val="Fuentedeprrafopredeter"/>
    <w:link w:val="Cita"/>
    <w:uiPriority w:val="29"/>
    <w:rsid w:val="00D170BE"/>
    <w:rPr>
      <w:i/>
      <w:iCs/>
      <w:color w:val="404040" w:themeColor="text1" w:themeTint="BF"/>
      <w:kern w:val="0"/>
      <w:sz w:val="24"/>
      <w14:ligatures w14:val="none"/>
    </w:rPr>
  </w:style>
  <w:style w:type="paragraph" w:styleId="Prrafodelista">
    <w:name w:val="List Paragraph"/>
    <w:basedOn w:val="Normal"/>
    <w:uiPriority w:val="34"/>
    <w:qFormat/>
    <w:rsid w:val="00D170BE"/>
    <w:pPr>
      <w:ind w:left="720"/>
      <w:contextualSpacing/>
    </w:pPr>
  </w:style>
  <w:style w:type="character" w:styleId="nfasisintenso">
    <w:name w:val="Intense Emphasis"/>
    <w:basedOn w:val="Fuentedeprrafopredeter"/>
    <w:uiPriority w:val="21"/>
    <w:qFormat/>
    <w:rsid w:val="00D170BE"/>
    <w:rPr>
      <w:i/>
      <w:iCs/>
      <w:color w:val="0F4761" w:themeColor="accent1" w:themeShade="BF"/>
    </w:rPr>
  </w:style>
  <w:style w:type="paragraph" w:styleId="Citadestacada">
    <w:name w:val="Intense Quote"/>
    <w:basedOn w:val="Normal"/>
    <w:next w:val="Normal"/>
    <w:link w:val="CitadestacadaCar"/>
    <w:uiPriority w:val="30"/>
    <w:qFormat/>
    <w:rsid w:val="00D1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0BE"/>
    <w:rPr>
      <w:i/>
      <w:iCs/>
      <w:color w:val="0F4761" w:themeColor="accent1" w:themeShade="BF"/>
      <w:kern w:val="0"/>
      <w:sz w:val="24"/>
      <w14:ligatures w14:val="none"/>
    </w:rPr>
  </w:style>
  <w:style w:type="character" w:styleId="Referenciaintensa">
    <w:name w:val="Intense Reference"/>
    <w:basedOn w:val="Fuentedeprrafopredeter"/>
    <w:uiPriority w:val="32"/>
    <w:qFormat/>
    <w:rsid w:val="00D170BE"/>
    <w:rPr>
      <w:b/>
      <w:bCs/>
      <w:smallCaps/>
      <w:color w:val="0F4761" w:themeColor="accent1" w:themeShade="BF"/>
      <w:spacing w:val="5"/>
    </w:rPr>
  </w:style>
  <w:style w:type="paragraph" w:styleId="NormalWeb">
    <w:name w:val="Normal (Web)"/>
    <w:basedOn w:val="Normal"/>
    <w:uiPriority w:val="99"/>
    <w:semiHidden/>
    <w:unhideWhenUsed/>
    <w:rsid w:val="0044563A"/>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delmarcadordeposicin">
    <w:name w:val="Placeholder Text"/>
    <w:basedOn w:val="Fuentedeprrafopredeter"/>
    <w:uiPriority w:val="99"/>
    <w:semiHidden/>
    <w:rsid w:val="00FE7C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3059</Characters>
  <Application>Microsoft Office Word</Application>
  <DocSecurity>2</DocSecurity>
  <Lines>25</Lines>
  <Paragraphs>7</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dcterms:created xsi:type="dcterms:W3CDTF">2026-07-10T17:09:00Z</dcterms:created>
  <dcterms:modified xsi:type="dcterms:W3CDTF">2026-07-10T17:09:00Z</dcterms:modified>
</cp:coreProperties>
</file>