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1E7D" w14:textId="7010F4FE" w:rsidR="00E93923" w:rsidRPr="00933361" w:rsidRDefault="00933361" w:rsidP="00933361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3"/>
          <w:szCs w:val="23"/>
        </w:rPr>
      </w:pP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अधर्म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मामला</w:t>
      </w:r>
      <w:proofErr w:type="spellEnd"/>
    </w:p>
    <w:p w14:paraId="1BFCDB03" w14:textId="60C8F8F3" w:rsidR="00933361" w:rsidRPr="00933361" w:rsidRDefault="00933361" w:rsidP="00DE214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पुरातत्व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खुलासा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कनान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धर्म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बिल्कुल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वैसा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जैसा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बाइबल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बताया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गया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: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जादू-टोना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भविष्य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बताना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मृतकों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संपर्क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अध्यात्मवाद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...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बच्चों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बलि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>!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व्यवस्थाविवरण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18:9-12)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इसमें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“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पवित्र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वेश्यावृत्ति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”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अनुष्ठान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जोड़ा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चाहिए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–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जिसका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पवित्रता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बहुत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संबंध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–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जिसका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पालन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पुजारी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पुजारिन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दोनों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द्वारा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4E6AC90C" w14:textId="77777777" w:rsidR="00933361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हालाँकि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प्रथाएँ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अब्राहम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समय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पहले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फिर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उन्हें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अपना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व्यवहार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सुधारने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400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ज़्यादा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साल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3CD0369E" w14:textId="0820843B" w:rsidR="00B07415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अंततः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विकृत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रीति-रिवाजों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लोगों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नैतिकता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गिराते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प्रकार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बुराइयों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बढ़ावा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देते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समाप्त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कनानियों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विनाश</w:t>
      </w:r>
      <w:proofErr w:type="spellEnd"/>
      <w:r w:rsidRPr="00933361">
        <w:rPr>
          <w:rFonts w:ascii="Nirmala UI" w:hAnsi="Nirmala UI" w:cs="Nirmala UI" w:hint="eastAsia"/>
          <w:sz w:val="23"/>
          <w:szCs w:val="23"/>
        </w:rPr>
        <w:t>—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कुछ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समय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 w:hint="eastAsia"/>
          <w:sz w:val="23"/>
          <w:szCs w:val="23"/>
        </w:rPr>
        <w:t>—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मानवता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नैतिक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पतन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रोकेगा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2004A3F0" w14:textId="6E07C2A6" w:rsidR="00E93923" w:rsidRPr="00933361" w:rsidRDefault="00933361" w:rsidP="00933361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3"/>
          <w:szCs w:val="23"/>
        </w:rPr>
      </w:pP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न्याय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मामला</w:t>
      </w:r>
      <w:proofErr w:type="spellEnd"/>
    </w:p>
    <w:p w14:paraId="3077543F" w14:textId="77777777" w:rsidR="00933361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प्रेम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न्याय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चरित्र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नींव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हैं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एक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न्यायप्रिय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निष्पक्ष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न्यायाधीश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बनाता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दंड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स्थगित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देता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ताकि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पापी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फिरा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लेकिन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हमेशा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बुराई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बर्दाश्त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123ABB08" w14:textId="77777777" w:rsidR="00933361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कनान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विजय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पाने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युद्ध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साम्राज्यवादी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कारणों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बल्कि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ईश्वरीय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आदेश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द्वारा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दुष्ट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निवासियों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दण्ड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देने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लड़ा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गया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152E7D7B" w14:textId="6A269CFB" w:rsidR="00ED0C5C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इच्छा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क्षेत्र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एक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न्यायपूर्ण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सरकार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स्थापित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राष्ट्रों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एक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उदाहरण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उन्हें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अपनी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नैतिक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अवधारणाओं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ऊंचा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उठाने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प्रेरित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इस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प्रकार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दुनिया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शांति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न्याय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स्थिति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प्राप्त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व्यवस्थाविवरण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4:5-6)।</w:t>
      </w:r>
    </w:p>
    <w:p w14:paraId="6D11F1D8" w14:textId="738F11B8" w:rsidR="00E93923" w:rsidRPr="00933361" w:rsidRDefault="00933361" w:rsidP="00933361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3"/>
          <w:szCs w:val="23"/>
        </w:rPr>
      </w:pP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युद्ध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बाइबल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अवधारणा</w:t>
      </w:r>
      <w:proofErr w:type="spellEnd"/>
    </w:p>
    <w:p w14:paraId="6C0C2125" w14:textId="6FE7440A" w:rsidR="00E60B03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 w:hint="cs"/>
          <w:sz w:val="23"/>
          <w:szCs w:val="23"/>
        </w:rPr>
        <w:t>बाइबल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अनुसार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युद्ध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विशिष्ट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परिस्थितियों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तक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सीमित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थे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स्वयं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द्वारा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निर्धारित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किए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जाते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थे</w:t>
      </w:r>
      <w:proofErr w:type="spellEnd"/>
      <w:r w:rsidRPr="00933361">
        <w:rPr>
          <w:rFonts w:ascii="Nirmala UI" w:hAnsi="Nirmala UI" w:cs="Nirmala UI" w:hint="cs"/>
          <w:sz w:val="23"/>
          <w:szCs w:val="23"/>
        </w:rPr>
        <w:t>।</w:t>
      </w:r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द्वारा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अधिकृत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युद्धों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नियम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ये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हैं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>:</w:t>
      </w:r>
    </w:p>
    <w:p w14:paraId="361E8AB4" w14:textId="77777777" w:rsidR="00933361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एक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पेशेवर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अनुमति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थी</w:t>
      </w:r>
      <w:proofErr w:type="spellEnd"/>
    </w:p>
    <w:p w14:paraId="614B8F26" w14:textId="77777777" w:rsidR="00933361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सैनिकों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वेतन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कभी-कभी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लूटा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हुआ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सामान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सकते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थे</w:t>
      </w:r>
      <w:proofErr w:type="spellEnd"/>
    </w:p>
    <w:p w14:paraId="106FE5D9" w14:textId="77777777" w:rsidR="00933361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उस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विशेष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ऐतिहासिक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क्षण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युद्ध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अनुमति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केवल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वादा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गए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देश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विजय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रक्षा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गई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थी</w:t>
      </w:r>
      <w:proofErr w:type="spellEnd"/>
    </w:p>
    <w:p w14:paraId="10FB1F47" w14:textId="77777777" w:rsidR="00933361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उनका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नेतृत्व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द्वारा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प्रेरित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भविष्यवक्ताओं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जैसे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मूसा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यहोशू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)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द्वारा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</w:p>
    <w:p w14:paraId="4725283F" w14:textId="77777777" w:rsidR="00933361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युद्ध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पहले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आध्यात्मिक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तैयारी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आवश्यक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थी</w:t>
      </w:r>
      <w:proofErr w:type="spellEnd"/>
    </w:p>
    <w:p w14:paraId="7785C469" w14:textId="77777777" w:rsidR="00933361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जो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इस्राएली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युद्ध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नियमों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पालन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शत्रु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समझा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</w:p>
    <w:p w14:paraId="50836357" w14:textId="29CCB260" w:rsidR="00E60B03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कई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अवसरों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युद्ध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सीधे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हस्तक्षेप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किया</w:t>
      </w:r>
      <w:proofErr w:type="spellEnd"/>
    </w:p>
    <w:p w14:paraId="6477EC7E" w14:textId="4B6F0AC6" w:rsidR="00E93923" w:rsidRPr="00933361" w:rsidRDefault="00933361" w:rsidP="00933361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3"/>
          <w:szCs w:val="23"/>
        </w:rPr>
      </w:pP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अपने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चुनाव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नष्ट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हुए</w:t>
      </w:r>
      <w:proofErr w:type="spellEnd"/>
    </w:p>
    <w:p w14:paraId="31A4CD34" w14:textId="6F019C21" w:rsidR="00326C19" w:rsidRPr="00933361" w:rsidRDefault="00933361" w:rsidP="00AA666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कनान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पूरे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इलाके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अभिशाप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घोषित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गया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यानी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विनाश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समर्पित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जीवित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प्राणी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मरना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व्यवस्थाविवरण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20:16-18;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यहोशू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10:40)।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हालाँकि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कुछ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अपवाद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>:</w:t>
      </w:r>
    </w:p>
    <w:p w14:paraId="746F7C0A" w14:textId="77777777" w:rsidR="00933361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जो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लोग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विनाश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नियत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जिन्होंने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आज्ञा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मानी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जीवित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उदाहरण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राहाब</w:t>
      </w:r>
      <w:proofErr w:type="spellEnd"/>
      <w:r w:rsidRPr="00933361">
        <w:rPr>
          <w:rFonts w:ascii="Nirmala UI" w:hAnsi="Nirmala UI" w:cs="Nirmala UI"/>
          <w:sz w:val="23"/>
          <w:szCs w:val="23"/>
        </w:rPr>
        <w:t>)</w:t>
      </w:r>
    </w:p>
    <w:p w14:paraId="5378606C" w14:textId="7DE22B20" w:rsidR="00326C19" w:rsidRPr="00933361" w:rsidRDefault="00933361" w:rsidP="0093336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जो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इस्राएली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आज्ञा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मानते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उन्हें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मौत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सज़ा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जानी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उदाहरण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आकान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>)।</w:t>
      </w:r>
    </w:p>
    <w:p w14:paraId="34AF742A" w14:textId="77777777" w:rsidR="00933361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सामने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कनानियों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इस्राएलियों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समान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रूप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देखा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: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निष्पक्षता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अंतर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कुछ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लोगों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विरुद्ध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विद्रोह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जारी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रखने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चुनाव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जबकि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अन्य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आज्ञा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मानने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चुनाव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266D15A1" w14:textId="62765079" w:rsidR="00326C19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अब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फैसला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हमारा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जब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यीशु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आएगा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अपने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चुनाव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नष्ट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होंगे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3F445C78" w14:textId="65F7F4FC" w:rsidR="00395C43" w:rsidRPr="00933361" w:rsidRDefault="00933361" w:rsidP="00933361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3"/>
          <w:szCs w:val="23"/>
        </w:rPr>
      </w:pP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शांति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तलाश</w:t>
      </w:r>
      <w:proofErr w:type="spellEnd"/>
      <w:r w:rsidRPr="00933361">
        <w:rPr>
          <w:rFonts w:ascii="Nirmala UI" w:hAnsi="Nirmala UI" w:cs="Nirmala UI"/>
          <w:b/>
          <w:bCs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 w:hint="cs"/>
          <w:b/>
          <w:bCs/>
          <w:sz w:val="23"/>
          <w:szCs w:val="23"/>
        </w:rPr>
        <w:t>करें</w:t>
      </w:r>
      <w:proofErr w:type="spellEnd"/>
    </w:p>
    <w:p w14:paraId="6AEE2107" w14:textId="77777777" w:rsidR="00933361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यीशु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“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शान्ति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राजकुमार</w:t>
      </w:r>
      <w:proofErr w:type="spellEnd"/>
      <w:r w:rsidRPr="00933361">
        <w:rPr>
          <w:rFonts w:ascii="Nirmala UI" w:hAnsi="Nirmala UI" w:cs="Nirmala UI" w:hint="eastAsia"/>
          <w:sz w:val="23"/>
          <w:szCs w:val="23"/>
        </w:rPr>
        <w:t>”</w:t>
      </w:r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कहा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गया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यशायाह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9:6)।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शांति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लाने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आया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शांति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राज्य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करेगा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यूहन्ना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14:27;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यशायाह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60:17)।</w:t>
      </w:r>
    </w:p>
    <w:p w14:paraId="67D970B3" w14:textId="77777777" w:rsidR="00933361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लेकिन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जब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तक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शांति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उसका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राज्य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वास्तविकता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हम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युद्धरत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क्षेत्र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रहेंगे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अच्छाई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और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बुराई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बीच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ब्रह्मांडीय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संघर्ष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डूबे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रहेंगे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</w:t>
      </w:r>
    </w:p>
    <w:p w14:paraId="015136BE" w14:textId="77777777" w:rsidR="00933361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जब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सीरियाई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भविष्यवक्ता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एलीशा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पकड़ने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दोतान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घेर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था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परमेश्वर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नहीं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कहा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चारों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ओर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स्वर्गीय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सीरियाई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लोगों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नष्ट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इसके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बजाय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उसने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अन्धी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सीरियाई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सेना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सामरिया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जाने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लिए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कहा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ताकि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वहाँ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पहुँचकर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,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वह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दो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युद्धरत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राष्ट्रों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बीच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शांति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स्थापित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सके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(2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राजा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6:12-23)।</w:t>
      </w:r>
    </w:p>
    <w:p w14:paraId="4BA4954C" w14:textId="494E00CB" w:rsidR="00730994" w:rsidRPr="00933361" w:rsidRDefault="00933361" w:rsidP="009333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3"/>
          <w:szCs w:val="23"/>
        </w:rPr>
      </w:pPr>
      <w:proofErr w:type="spellStart"/>
      <w:r w:rsidRPr="00933361">
        <w:rPr>
          <w:rFonts w:ascii="Nirmala UI" w:hAnsi="Nirmala UI" w:cs="Nirmala UI"/>
          <w:sz w:val="23"/>
          <w:szCs w:val="23"/>
        </w:rPr>
        <w:t>यीशु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ने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यही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उदाहरण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सिखाया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: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संघर्ष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में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हमेशा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शांति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की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तलाश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करो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।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बुराई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को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भलाई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से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जीत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लो</w:t>
      </w:r>
      <w:proofErr w:type="spellEnd"/>
      <w:r w:rsidRPr="00933361">
        <w:rPr>
          <w:rFonts w:ascii="Nirmala UI" w:hAnsi="Nirmala UI" w:cs="Nirmala UI"/>
          <w:sz w:val="23"/>
          <w:szCs w:val="23"/>
        </w:rPr>
        <w:t>। (</w:t>
      </w:r>
      <w:proofErr w:type="spellStart"/>
      <w:r w:rsidRPr="00933361">
        <w:rPr>
          <w:rFonts w:ascii="Nirmala UI" w:hAnsi="Nirmala UI" w:cs="Nirmala UI"/>
          <w:sz w:val="23"/>
          <w:szCs w:val="23"/>
        </w:rPr>
        <w:t>रोमियों</w:t>
      </w:r>
      <w:proofErr w:type="spellEnd"/>
      <w:r w:rsidRPr="00933361">
        <w:rPr>
          <w:rFonts w:ascii="Nirmala UI" w:hAnsi="Nirmala UI" w:cs="Nirmala UI"/>
          <w:sz w:val="23"/>
          <w:szCs w:val="23"/>
        </w:rPr>
        <w:t xml:space="preserve"> 12:20-21)</w:t>
      </w:r>
    </w:p>
    <w:sectPr w:rsidR="00730994" w:rsidRPr="00933361" w:rsidSect="00751EB2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E312A"/>
    <w:multiLevelType w:val="multilevel"/>
    <w:tmpl w:val="7BD4F93E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878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23"/>
    <w:rsid w:val="00004746"/>
    <w:rsid w:val="000B2AC6"/>
    <w:rsid w:val="000B440E"/>
    <w:rsid w:val="001E4AA8"/>
    <w:rsid w:val="0021705D"/>
    <w:rsid w:val="003036B8"/>
    <w:rsid w:val="00326C19"/>
    <w:rsid w:val="003640AD"/>
    <w:rsid w:val="00395C43"/>
    <w:rsid w:val="003B45D9"/>
    <w:rsid w:val="003D5E96"/>
    <w:rsid w:val="004D5CB2"/>
    <w:rsid w:val="006B286A"/>
    <w:rsid w:val="00711123"/>
    <w:rsid w:val="00730994"/>
    <w:rsid w:val="00751EB2"/>
    <w:rsid w:val="007D2CAE"/>
    <w:rsid w:val="00933361"/>
    <w:rsid w:val="00A6655D"/>
    <w:rsid w:val="00AB406A"/>
    <w:rsid w:val="00AC6D83"/>
    <w:rsid w:val="00B07415"/>
    <w:rsid w:val="00B337B3"/>
    <w:rsid w:val="00B71FDD"/>
    <w:rsid w:val="00BA3EAE"/>
    <w:rsid w:val="00C22FAD"/>
    <w:rsid w:val="00C46A68"/>
    <w:rsid w:val="00E60B03"/>
    <w:rsid w:val="00E93923"/>
    <w:rsid w:val="00ED0C5C"/>
    <w:rsid w:val="00F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9B1E"/>
  <w15:chartTrackingRefBased/>
  <w15:docId w15:val="{8F6559BF-7363-49D9-A38C-C78C5072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3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3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3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3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3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3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3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3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9392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92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392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392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392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392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392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392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392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E93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39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E93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392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E9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3923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E939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39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3923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E93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2025-10-13T06:29:00Z</cp:lastPrinted>
  <dcterms:created xsi:type="dcterms:W3CDTF">2025-10-14T05:53:00Z</dcterms:created>
  <dcterms:modified xsi:type="dcterms:W3CDTF">2025-10-14T05:53:00Z</dcterms:modified>
</cp:coreProperties>
</file>