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32C4" w14:textId="35B26C51" w:rsidR="00E278B2" w:rsidRPr="00BE4EE7" w:rsidRDefault="009426EC" w:rsidP="009426E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BE4EE7">
        <w:rPr>
          <w:rFonts w:ascii="Nirmala UI" w:hAnsi="Nirmala UI" w:cs="Nirmala UI"/>
          <w:b/>
          <w:bCs/>
          <w:sz w:val="21"/>
          <w:szCs w:val="21"/>
        </w:rPr>
        <w:t>खोई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b/>
          <w:bCs/>
          <w:sz w:val="21"/>
          <w:szCs w:val="21"/>
        </w:rPr>
        <w:t>हुई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b/>
          <w:bCs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08CA9289" w14:textId="247C018E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आदम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हव्वा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संसार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शासक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नियुक्त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1:27-28),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अदन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वाटिका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रखा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2:8)।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मानी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वहाँ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निकाल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3:23)।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पृथ्वी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प्रभुत्व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खो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4967E08C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मानवता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खोई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हुई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वापस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योजना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पहले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चरण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अब्राहम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इसहाक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याकूब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छोटा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टुकड़ा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उत्पत्ति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13:14-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15)।</w:t>
      </w:r>
      <w:proofErr w:type="gramEnd"/>
    </w:p>
    <w:p w14:paraId="6FFADBA2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धीरे-धीरे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अधिकार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पूरी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पृथ्वी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फैल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जाएगा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जैसे-जैसे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</w:t>
      </w:r>
      <w:r w:rsidRPr="00BE4EE7">
        <w:rPr>
          <w:rFonts w:ascii="Nirmala UI" w:hAnsi="Nirmala UI" w:cs="Nirmala UI" w:hint="cs"/>
          <w:sz w:val="21"/>
          <w:szCs w:val="21"/>
        </w:rPr>
        <w:t>‍</w:t>
      </w:r>
      <w:r w:rsidRPr="00BE4EE7">
        <w:rPr>
          <w:rFonts w:ascii="Nirmala UI" w:hAnsi="Nirmala UI" w:cs="Nirmala UI"/>
          <w:sz w:val="21"/>
          <w:szCs w:val="21"/>
        </w:rPr>
        <w:t>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ज्ञान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व्यक्ति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जाति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पहुँचता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जायेया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यशायाह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11: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9)।</w:t>
      </w:r>
      <w:proofErr w:type="gramEnd"/>
    </w:p>
    <w:p w14:paraId="18731E22" w14:textId="368C11D8" w:rsidR="00AA554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अवज्ञा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मूल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योजना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बदलाव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अब्राहम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संतानों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पत्थरों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खड़ा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ताकि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प्रतिज्ञाओं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वारिस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बनें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यानी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लूका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3:8;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6:11-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12)।</w:t>
      </w:r>
      <w:proofErr w:type="gramEnd"/>
    </w:p>
    <w:p w14:paraId="15BA09B5" w14:textId="0B0ECA38" w:rsidR="00BF77FB" w:rsidRPr="00BE4EE7" w:rsidRDefault="009426EC" w:rsidP="009426E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द्वारा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दी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गई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35F8F36A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जैसे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आदम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हव्वा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अदन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वाटिका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लायक़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वैसे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अब्राहम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वंशजों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लायक़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ओर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उपहार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2E70601D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उपहार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तुलना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किराए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घर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हालाँकि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कनान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भजन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संहिता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24: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1)।</w:t>
      </w:r>
      <w:proofErr w:type="gramEnd"/>
    </w:p>
    <w:p w14:paraId="07F0A06F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घर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मालिक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छत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आदि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रखरखाव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ध्यान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रखता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प्रकार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जिसने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वर्षा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प्रदान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फसलों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रक्षा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इत्यादि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ताकि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आत्मविश्वास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सकें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7A299FC7" w14:textId="09233B1B" w:rsidR="00090E6A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अदन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यहाँ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"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किराया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"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चुकाना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आज्ञाकारिता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लैव्यव्यवस्था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20:22)।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वास्तव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रिश्ते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मामला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प्रेम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आशीषों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आनंद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लेना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जैसा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बीते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वैसा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विषय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11:9-13)।</w:t>
      </w:r>
    </w:p>
    <w:p w14:paraId="1D13341B" w14:textId="2BED5F11" w:rsidR="00BF77FB" w:rsidRPr="00BE4EE7" w:rsidRDefault="009426EC" w:rsidP="009426EC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विजय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प्राप्त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करें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5EB7AC09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जब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बूढ़ा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गोत्रों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विभाजित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जिसमें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अविजित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क्षेत्र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शामिल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13:1-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7)।</w:t>
      </w:r>
      <w:proofErr w:type="gramEnd"/>
    </w:p>
    <w:p w14:paraId="569EBB1C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कब्ज़ा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पड़ा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मनुष्य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स्वतंत्र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होकर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कार्य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;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चाहता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हिस्सा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निभाएँ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32C73075" w14:textId="77777777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यद्यपि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विजय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लड़े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योग्यता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योग्यता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व्यवस्थाविवरण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9:5)।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उद्धार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प्रतिज्ञाओं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प्राप्त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कुछ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सकते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2:8-9;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गलातियों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3:29)।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अगर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लड़े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...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>?</w:t>
      </w:r>
    </w:p>
    <w:p w14:paraId="2F014F04" w14:textId="2560DD74" w:rsidR="009426EC" w:rsidRPr="00BE4EE7" w:rsidRDefault="009426EC" w:rsidP="009426EC">
      <w:pPr>
        <w:pStyle w:val="Prrafodelista"/>
        <w:numPr>
          <w:ilvl w:val="1"/>
          <w:numId w:val="1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बचाए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बाद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उत्तराधिकारियों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चीजों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अपेक्षा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आज्ञाकारिता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फिलिप्पियों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2:12)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कृतज्ञता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इब्रानियों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12:28)।</w:t>
      </w:r>
    </w:p>
    <w:p w14:paraId="04C2B100" w14:textId="452C242A" w:rsidR="00BF77FB" w:rsidRPr="00BE4EE7" w:rsidRDefault="009426EC" w:rsidP="009426EC">
      <w:p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r w:rsidRPr="00BE4EE7">
        <w:rPr>
          <w:rFonts w:ascii="Nirmala UI" w:hAnsi="Nirmala UI" w:cs="Nirmala UI"/>
          <w:b/>
          <w:sz w:val="21"/>
          <w:szCs w:val="21"/>
        </w:rPr>
        <w:t>क’</w:t>
      </w:r>
      <w:r w:rsidRPr="00BE4EE7">
        <w:rPr>
          <w:rFonts w:ascii="Nirmala UI" w:hAnsi="Nirmala UI" w:cs="Nirmala UI"/>
          <w:sz w:val="21"/>
          <w:szCs w:val="21"/>
        </w:rPr>
        <w:t xml:space="preserve"> 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उपहार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रखना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1A00E2F2" w14:textId="77777777" w:rsidR="009426EC" w:rsidRPr="00BE4EE7" w:rsidRDefault="009426EC" w:rsidP="009426EC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उत्तराधिकार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प्राप्त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बाद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उपयोग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विशेष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नियम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बनाए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परमविश्राम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वर्ष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जुबली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वर्ष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6F26A5FD" w14:textId="77777777" w:rsidR="009426EC" w:rsidRPr="00BE4EE7" w:rsidRDefault="009426EC" w:rsidP="009426EC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i/>
          <w:sz w:val="21"/>
          <w:szCs w:val="21"/>
          <w:u w:val="single"/>
        </w:rPr>
        <w:t>परमविश्राम</w:t>
      </w:r>
      <w:proofErr w:type="spellEnd"/>
      <w:r w:rsidRPr="00BE4EE7">
        <w:rPr>
          <w:rFonts w:ascii="Nirmala UI" w:hAnsi="Nirmala UI" w:cs="Nirmala UI"/>
          <w:i/>
          <w:sz w:val="21"/>
          <w:szCs w:val="21"/>
          <w:u w:val="single"/>
        </w:rPr>
        <w:t xml:space="preserve"> </w:t>
      </w:r>
      <w:proofErr w:type="spellStart"/>
      <w:r w:rsidRPr="00BE4EE7">
        <w:rPr>
          <w:rFonts w:ascii="Nirmala UI" w:hAnsi="Nirmala UI" w:cs="Nirmala UI"/>
          <w:i/>
          <w:sz w:val="21"/>
          <w:szCs w:val="21"/>
          <w:u w:val="single"/>
        </w:rPr>
        <w:t>वर्ष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सब्त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बड़ा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विस्तार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परमविश्राम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वर्ष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विश्राम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अवसर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लैव्यव्यवस्था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25:2-5)।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नियम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पालन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न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निर्वासन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एक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(2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इतिहास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36:20-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21)।</w:t>
      </w:r>
      <w:proofErr w:type="gramEnd"/>
    </w:p>
    <w:p w14:paraId="74241151" w14:textId="77777777" w:rsidR="009426EC" w:rsidRPr="00BE4EE7" w:rsidRDefault="009426EC" w:rsidP="009426EC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i/>
          <w:sz w:val="21"/>
          <w:szCs w:val="21"/>
          <w:u w:val="single"/>
        </w:rPr>
        <w:t>जुबली</w:t>
      </w:r>
      <w:proofErr w:type="spellEnd"/>
      <w:r w:rsidRPr="00BE4EE7">
        <w:rPr>
          <w:rFonts w:ascii="Nirmala UI" w:hAnsi="Nirmala UI" w:cs="Nirmala UI"/>
          <w:i/>
          <w:sz w:val="21"/>
          <w:szCs w:val="21"/>
          <w:u w:val="single"/>
        </w:rPr>
        <w:t xml:space="preserve"> </w:t>
      </w:r>
      <w:proofErr w:type="spellStart"/>
      <w:r w:rsidRPr="00BE4EE7">
        <w:rPr>
          <w:rFonts w:ascii="Nirmala UI" w:hAnsi="Nirmala UI" w:cs="Nirmala UI"/>
          <w:i/>
          <w:sz w:val="21"/>
          <w:szCs w:val="21"/>
          <w:u w:val="single"/>
        </w:rPr>
        <w:t>वर्ष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सामाजिक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असमानताओं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बचने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मूल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मालिकों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लौटाना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शामिल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लैव्यव्यवस्था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25:10, 23, 40-</w:t>
      </w:r>
      <w:proofErr w:type="gramStart"/>
      <w:r w:rsidRPr="00BE4EE7">
        <w:rPr>
          <w:rFonts w:ascii="Nirmala UI" w:hAnsi="Nirmala UI" w:cs="Nirmala UI"/>
          <w:sz w:val="21"/>
          <w:szCs w:val="21"/>
        </w:rPr>
        <w:t>41)।</w:t>
      </w:r>
      <w:proofErr w:type="gramEnd"/>
    </w:p>
    <w:p w14:paraId="5343E082" w14:textId="7F483C62" w:rsidR="009426EC" w:rsidRPr="00BE4EE7" w:rsidRDefault="009426EC" w:rsidP="009426EC">
      <w:pPr>
        <w:pStyle w:val="Prrafodelista"/>
        <w:numPr>
          <w:ilvl w:val="1"/>
          <w:numId w:val="3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संक्षेप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सुसमाचार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मुख्य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उद्देश्य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: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अमीर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गरीब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नियोक्ता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कर्मचारी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विशेषाधिकार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प्राप्त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वंचित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भेद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मिटाना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अनुग्रह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हमारी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पूर्ण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आवश्यकता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पहचान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समान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स्तर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लाना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5D1B4673" w14:textId="2DEB75E5" w:rsidR="00395C43" w:rsidRPr="00BE4EE7" w:rsidRDefault="009426EC" w:rsidP="009426EC">
      <w:p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ख’  </w:t>
      </w:r>
      <w:proofErr w:type="spellStart"/>
      <w:r w:rsidRPr="00BE4EE7">
        <w:rPr>
          <w:rFonts w:ascii="Nirmala UI" w:hAnsi="Nirmala UI" w:cs="Nirmala UI"/>
          <w:b/>
          <w:bCs/>
          <w:sz w:val="21"/>
          <w:szCs w:val="21"/>
        </w:rPr>
        <w:t>वापस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पायी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हुई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 w:hint="cs"/>
          <w:b/>
          <w:bCs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b/>
          <w:bCs/>
          <w:sz w:val="21"/>
          <w:szCs w:val="21"/>
        </w:rPr>
        <w:t>।</w:t>
      </w:r>
    </w:p>
    <w:p w14:paraId="64E01DA4" w14:textId="77777777" w:rsidR="009426EC" w:rsidRPr="00BE4EE7" w:rsidRDefault="009426EC" w:rsidP="009426EC">
      <w:pPr>
        <w:pStyle w:val="Prrafodelista"/>
        <w:numPr>
          <w:ilvl w:val="1"/>
          <w:numId w:val="4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अवज्ञा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कारण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उखाड़कर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बाबुल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फेंक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त्यागा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566508F3" w14:textId="77777777" w:rsidR="009426EC" w:rsidRPr="00BE4EE7" w:rsidRDefault="009426EC" w:rsidP="009426EC">
      <w:pPr>
        <w:pStyle w:val="Prrafodelista"/>
        <w:numPr>
          <w:ilvl w:val="1"/>
          <w:numId w:val="4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वापस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उन्हें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हमेशा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दाऊद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उनका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बनाने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वादा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यहेजकेल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37:25)।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इस्राएल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हमेशा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कब्ज़ा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दाऊद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मरे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बहुत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समय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था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इस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भविष्यवाणी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मतलब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>?</w:t>
      </w:r>
    </w:p>
    <w:p w14:paraId="32EAEE4F" w14:textId="77777777" w:rsidR="009426EC" w:rsidRPr="00BE4EE7" w:rsidRDefault="009426EC" w:rsidP="009426EC">
      <w:pPr>
        <w:pStyle w:val="Prrafodelista"/>
        <w:numPr>
          <w:ilvl w:val="1"/>
          <w:numId w:val="4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यहाँ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यीशु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घोषणा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सच्चा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राजा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अनंत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काल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तक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राज्य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जो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लहू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द्वारा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अनंत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विरासत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आश्वासन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p w14:paraId="3372505C" w14:textId="352241B0" w:rsidR="00014E94" w:rsidRPr="00BE4EE7" w:rsidRDefault="009426EC" w:rsidP="009426EC">
      <w:pPr>
        <w:pStyle w:val="Prrafodelista"/>
        <w:numPr>
          <w:ilvl w:val="1"/>
          <w:numId w:val="4"/>
        </w:numPr>
        <w:spacing w:after="0"/>
        <w:ind w:left="709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BE4EE7">
        <w:rPr>
          <w:rFonts w:ascii="Nirmala UI" w:hAnsi="Nirmala UI" w:cs="Nirmala UI"/>
          <w:sz w:val="21"/>
          <w:szCs w:val="21"/>
        </w:rPr>
        <w:t>वह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प्रतिज्ञाओं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पूर्ति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रोमियों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15:8; 2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कुरिन्थियों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1:20)।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उसमें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अभी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आशीषें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और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भविष्य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गई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विरासत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भी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पाते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(1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पतरस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1:3-4)।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जल्द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ही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हमारे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कदम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प्रतिज्ञा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किए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गए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BE4EE7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BE4EE7">
        <w:rPr>
          <w:rFonts w:ascii="Nirmala UI" w:hAnsi="Nirmala UI" w:cs="Nirmala UI"/>
          <w:sz w:val="21"/>
          <w:szCs w:val="21"/>
        </w:rPr>
        <w:t>पड़ेंगे</w:t>
      </w:r>
      <w:proofErr w:type="spellEnd"/>
      <w:r w:rsidRPr="00BE4EE7">
        <w:rPr>
          <w:rFonts w:ascii="Nirmala UI" w:hAnsi="Nirmala UI" w:cs="Nirmala UI"/>
          <w:sz w:val="21"/>
          <w:szCs w:val="21"/>
        </w:rPr>
        <w:t>।</w:t>
      </w:r>
    </w:p>
    <w:sectPr w:rsidR="00014E94" w:rsidRPr="00BE4EE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89C4" w14:textId="77777777" w:rsidR="00DF691F" w:rsidRDefault="00DF691F" w:rsidP="001E2FE3">
      <w:pPr>
        <w:spacing w:after="0" w:line="240" w:lineRule="auto"/>
      </w:pPr>
      <w:r>
        <w:separator/>
      </w:r>
    </w:p>
  </w:endnote>
  <w:endnote w:type="continuationSeparator" w:id="0">
    <w:p w14:paraId="056D9C90" w14:textId="77777777" w:rsidR="00DF691F" w:rsidRDefault="00DF691F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075F" w14:textId="77777777" w:rsidR="00DF691F" w:rsidRDefault="00DF691F" w:rsidP="001E2FE3">
      <w:pPr>
        <w:spacing w:after="0" w:line="240" w:lineRule="auto"/>
      </w:pPr>
      <w:r>
        <w:separator/>
      </w:r>
    </w:p>
  </w:footnote>
  <w:footnote w:type="continuationSeparator" w:id="0">
    <w:p w14:paraId="4EA3B9AA" w14:textId="77777777" w:rsidR="00DF691F" w:rsidRDefault="00DF691F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FA4A7494"/>
    <w:lvl w:ilvl="0" w:tplc="C00869D4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 w:hint="default"/>
        <w:sz w:val="28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46354882">
    <w:abstractNumId w:val="3"/>
  </w:num>
  <w:num w:numId="2" w16cid:durableId="1645040364">
    <w:abstractNumId w:val="2"/>
  </w:num>
  <w:num w:numId="3" w16cid:durableId="2139913520">
    <w:abstractNumId w:val="1"/>
  </w:num>
  <w:num w:numId="4" w16cid:durableId="163860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FB"/>
    <w:rsid w:val="00004746"/>
    <w:rsid w:val="00014E94"/>
    <w:rsid w:val="00046463"/>
    <w:rsid w:val="00090E6A"/>
    <w:rsid w:val="000B2AC6"/>
    <w:rsid w:val="000B440E"/>
    <w:rsid w:val="001543BA"/>
    <w:rsid w:val="001E2FE3"/>
    <w:rsid w:val="001E4AA8"/>
    <w:rsid w:val="003036B8"/>
    <w:rsid w:val="00395C43"/>
    <w:rsid w:val="003D5E96"/>
    <w:rsid w:val="004D5CB2"/>
    <w:rsid w:val="0063648C"/>
    <w:rsid w:val="006B286A"/>
    <w:rsid w:val="006F68A1"/>
    <w:rsid w:val="00711123"/>
    <w:rsid w:val="008B0929"/>
    <w:rsid w:val="008D371A"/>
    <w:rsid w:val="009426EC"/>
    <w:rsid w:val="00AA554C"/>
    <w:rsid w:val="00AB406A"/>
    <w:rsid w:val="00B97F81"/>
    <w:rsid w:val="00BA3EAE"/>
    <w:rsid w:val="00BE4EE7"/>
    <w:rsid w:val="00BE6950"/>
    <w:rsid w:val="00BF77FB"/>
    <w:rsid w:val="00C22FAD"/>
    <w:rsid w:val="00C46A68"/>
    <w:rsid w:val="00C77EC7"/>
    <w:rsid w:val="00DA6BD6"/>
    <w:rsid w:val="00DF691F"/>
    <w:rsid w:val="00E278B2"/>
    <w:rsid w:val="00EC54F0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BF77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77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FE3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2025-10-27T09:52:00Z</cp:lastPrinted>
  <dcterms:created xsi:type="dcterms:W3CDTF">2025-10-28T11:07:00Z</dcterms:created>
  <dcterms:modified xsi:type="dcterms:W3CDTF">2025-10-28T11:07:00Z</dcterms:modified>
</cp:coreProperties>
</file>