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9D47" w14:textId="799CFA66" w:rsidR="00773364" w:rsidRPr="00C17710" w:rsidRDefault="00773364" w:rsidP="00105EA1">
      <w:pPr>
        <w:pStyle w:val="Prrafodelista"/>
        <w:numPr>
          <w:ilvl w:val="0"/>
          <w:numId w:val="1"/>
        </w:numPr>
        <w:rPr>
          <w:b/>
          <w:bCs/>
          <w:sz w:val="22"/>
          <w:lang w:val="lv-LV"/>
        </w:rPr>
      </w:pPr>
      <w:r w:rsidRPr="00C17710">
        <w:rPr>
          <w:b/>
          <w:bCs/>
          <w:sz w:val="22"/>
          <w:lang w:val="lv-LV"/>
        </w:rPr>
        <w:t xml:space="preserve">Žēlastība Israēla tautai (Jozuas 2:1, 22-24): </w:t>
      </w:r>
    </w:p>
    <w:p w14:paraId="6DD81CD8" w14:textId="77777777" w:rsidR="00773364" w:rsidRPr="00C17710" w:rsidRDefault="00773364" w:rsidP="00773364">
      <w:pPr>
        <w:pStyle w:val="Prrafodelista"/>
        <w:numPr>
          <w:ilvl w:val="1"/>
          <w:numId w:val="1"/>
        </w:numPr>
        <w:rPr>
          <w:b/>
          <w:bCs/>
          <w:sz w:val="22"/>
          <w:lang w:val="lv-LV"/>
        </w:rPr>
      </w:pPr>
      <w:r w:rsidRPr="00C17710">
        <w:rPr>
          <w:b/>
          <w:bCs/>
          <w:sz w:val="22"/>
          <w:lang w:val="lv-LV"/>
        </w:rPr>
        <w:t>Otrā iespēja.</w:t>
      </w:r>
    </w:p>
    <w:p w14:paraId="66A97295" w14:textId="5C080B8A" w:rsidR="00A41E17" w:rsidRPr="00C17710" w:rsidRDefault="00A41E17" w:rsidP="00A41E17">
      <w:pPr>
        <w:pStyle w:val="Prrafodelista"/>
        <w:numPr>
          <w:ilvl w:val="2"/>
          <w:numId w:val="1"/>
        </w:numPr>
        <w:rPr>
          <w:sz w:val="22"/>
          <w:lang w:val="lv-LV"/>
        </w:rPr>
      </w:pPr>
      <w:r w:rsidRPr="00C17710">
        <w:rPr>
          <w:bCs/>
          <w:sz w:val="22"/>
          <w:lang w:val="lv-LV"/>
        </w:rPr>
        <w:t>Kad Mozus sūtīja izlūkus pārbaudīt Kanaānu, tauta atteicās tajā ieiet. Pēc četrdesmit gadiem tiek sūtīti jauni izlūki, un rezultāts ir atšķirīgs:</w:t>
      </w:r>
    </w:p>
    <w:p w14:paraId="1CC4CD48" w14:textId="7BDF51DB" w:rsidR="00C809A0" w:rsidRPr="00C17710" w:rsidRDefault="00A41E17" w:rsidP="00A41E17">
      <w:pPr>
        <w:pStyle w:val="Prrafodelista"/>
        <w:numPr>
          <w:ilvl w:val="3"/>
          <w:numId w:val="1"/>
        </w:numPr>
        <w:rPr>
          <w:sz w:val="22"/>
          <w:lang w:val="lv-LV"/>
        </w:rPr>
      </w:pPr>
      <w:r w:rsidRPr="00C17710">
        <w:rPr>
          <w:bCs/>
          <w:sz w:val="22"/>
          <w:lang w:val="lv-LV"/>
        </w:rPr>
        <w:t xml:space="preserve">Tiek nosūtīti izlūki: </w:t>
      </w:r>
      <w:r w:rsidR="00E13210" w:rsidRPr="00C17710">
        <w:rPr>
          <w:bCs/>
          <w:sz w:val="22"/>
          <w:lang w:val="lv-LV"/>
        </w:rPr>
        <w:t>Atklāti (12 izlūki</w:t>
      </w:r>
      <w:r w:rsidRPr="00C17710">
        <w:rPr>
          <w:bCs/>
          <w:sz w:val="22"/>
          <w:lang w:val="lv-LV"/>
        </w:rPr>
        <w:t xml:space="preserve">) / </w:t>
      </w:r>
      <w:r w:rsidR="00E13210" w:rsidRPr="00C17710">
        <w:rPr>
          <w:bCs/>
          <w:sz w:val="22"/>
          <w:lang w:val="lv-LV"/>
        </w:rPr>
        <w:t>Slepeni (2 izlūki</w:t>
      </w:r>
      <w:r w:rsidRPr="00C17710">
        <w:rPr>
          <w:bCs/>
          <w:sz w:val="22"/>
          <w:lang w:val="lv-LV"/>
        </w:rPr>
        <w:t>)</w:t>
      </w:r>
    </w:p>
    <w:p w14:paraId="2BCA98E2" w14:textId="080A6A71" w:rsidR="00C809A0" w:rsidRPr="00C17710" w:rsidRDefault="00A41E17" w:rsidP="00A41E17">
      <w:pPr>
        <w:pStyle w:val="Prrafodelista"/>
        <w:numPr>
          <w:ilvl w:val="3"/>
          <w:numId w:val="1"/>
        </w:numPr>
        <w:rPr>
          <w:sz w:val="22"/>
          <w:lang w:val="lv-LV"/>
        </w:rPr>
      </w:pPr>
      <w:r w:rsidRPr="00C17710">
        <w:rPr>
          <w:bCs/>
          <w:sz w:val="22"/>
          <w:lang w:val="lv-LV"/>
        </w:rPr>
        <w:t xml:space="preserve">Izlūku ziņojums: </w:t>
      </w:r>
      <w:r w:rsidR="00E13210" w:rsidRPr="00C17710">
        <w:rPr>
          <w:bCs/>
          <w:sz w:val="22"/>
          <w:lang w:val="lv-LV"/>
        </w:rPr>
        <w:t>40 dienas novērojumi</w:t>
      </w:r>
      <w:r w:rsidRPr="00C17710">
        <w:rPr>
          <w:bCs/>
          <w:sz w:val="22"/>
          <w:lang w:val="lv-LV"/>
        </w:rPr>
        <w:t xml:space="preserve"> / </w:t>
      </w:r>
      <w:r w:rsidR="00E13210" w:rsidRPr="00C17710">
        <w:rPr>
          <w:bCs/>
          <w:sz w:val="22"/>
          <w:lang w:val="lv-LV"/>
        </w:rPr>
        <w:t>3 dienas slēptuvē</w:t>
      </w:r>
    </w:p>
    <w:p w14:paraId="7DAEC118" w14:textId="7D03D409" w:rsidR="00C809A0" w:rsidRPr="00C17710" w:rsidRDefault="00A41E17" w:rsidP="00A41E17">
      <w:pPr>
        <w:pStyle w:val="Prrafodelista"/>
        <w:numPr>
          <w:ilvl w:val="3"/>
          <w:numId w:val="1"/>
        </w:numPr>
        <w:rPr>
          <w:sz w:val="22"/>
          <w:lang w:val="lv-LV"/>
        </w:rPr>
      </w:pPr>
      <w:r w:rsidRPr="00C17710">
        <w:rPr>
          <w:bCs/>
          <w:sz w:val="22"/>
          <w:lang w:val="lv-LV"/>
        </w:rPr>
        <w:t xml:space="preserve">Izlūku ziņojums: </w:t>
      </w:r>
      <w:r w:rsidR="00E13210" w:rsidRPr="00C17710">
        <w:rPr>
          <w:bCs/>
          <w:sz w:val="22"/>
          <w:lang w:val="lv-LV"/>
        </w:rPr>
        <w:t>Viņi attur cilvēkus</w:t>
      </w:r>
      <w:r w:rsidRPr="00C17710">
        <w:rPr>
          <w:bCs/>
          <w:sz w:val="22"/>
          <w:lang w:val="lv-LV"/>
        </w:rPr>
        <w:t xml:space="preserve"> / </w:t>
      </w:r>
      <w:r w:rsidR="00E13210" w:rsidRPr="00C17710">
        <w:rPr>
          <w:bCs/>
          <w:sz w:val="22"/>
          <w:lang w:val="lv-LV"/>
        </w:rPr>
        <w:t xml:space="preserve">Viņi iedrošina Jozua </w:t>
      </w:r>
    </w:p>
    <w:p w14:paraId="7200C929" w14:textId="77777777" w:rsidR="00A41E17" w:rsidRPr="00C17710" w:rsidRDefault="00A41E17" w:rsidP="00A41E17">
      <w:pPr>
        <w:pStyle w:val="Prrafodelista"/>
        <w:numPr>
          <w:ilvl w:val="2"/>
          <w:numId w:val="1"/>
        </w:numPr>
        <w:rPr>
          <w:sz w:val="22"/>
          <w:lang w:val="lv-LV"/>
        </w:rPr>
      </w:pPr>
      <w:r w:rsidRPr="00C17710">
        <w:rPr>
          <w:bCs/>
          <w:sz w:val="22"/>
          <w:lang w:val="lv-LV"/>
        </w:rPr>
        <w:t>Lai gan jaunā paaudze Bileāma kārdinājuma priekšā bija cietusi neveiksmi, Dievs deva viņiem otru iespēju (4. Moz. 25:1-3; 31:16; Joz. 2:1).</w:t>
      </w:r>
    </w:p>
    <w:p w14:paraId="2332151E" w14:textId="77777777" w:rsidR="00A41E17" w:rsidRPr="00C17710" w:rsidRDefault="00A41E17" w:rsidP="00A41E17">
      <w:pPr>
        <w:pStyle w:val="Prrafodelista"/>
        <w:numPr>
          <w:ilvl w:val="2"/>
          <w:numId w:val="1"/>
        </w:numPr>
        <w:rPr>
          <w:sz w:val="22"/>
          <w:lang w:val="lv-LV"/>
        </w:rPr>
      </w:pPr>
      <w:r w:rsidRPr="00C17710">
        <w:rPr>
          <w:bCs/>
          <w:sz w:val="22"/>
          <w:lang w:val="lv-LV"/>
        </w:rPr>
        <w:t>Šajā gadījumā nebija ne vīnogu ķekaru, ne zemes augļu. Tikai ticības stāsts (Rahabas stāsts), kas iedrošināja Israēli ieņemt apsolīto zemi.</w:t>
      </w:r>
    </w:p>
    <w:p w14:paraId="5265B79A" w14:textId="77777777" w:rsidR="00773364" w:rsidRPr="00C17710" w:rsidRDefault="00773364" w:rsidP="00773364">
      <w:pPr>
        <w:pStyle w:val="Prrafodelista"/>
        <w:numPr>
          <w:ilvl w:val="0"/>
          <w:numId w:val="1"/>
        </w:numPr>
        <w:rPr>
          <w:b/>
          <w:bCs/>
          <w:sz w:val="22"/>
          <w:lang w:val="lv-LV"/>
        </w:rPr>
      </w:pPr>
      <w:r w:rsidRPr="00C17710">
        <w:rPr>
          <w:b/>
          <w:bCs/>
          <w:sz w:val="22"/>
          <w:lang w:val="lv-LV"/>
        </w:rPr>
        <w:t>Žēlastība Rahabai (Jozua 2:2-21):</w:t>
      </w:r>
    </w:p>
    <w:p w14:paraId="22689FFF" w14:textId="1E2D7A8D" w:rsidR="00773364" w:rsidRPr="00C17710" w:rsidRDefault="00773364" w:rsidP="00773364">
      <w:pPr>
        <w:pStyle w:val="Prrafodelista"/>
        <w:numPr>
          <w:ilvl w:val="1"/>
          <w:numId w:val="1"/>
        </w:numPr>
        <w:rPr>
          <w:b/>
          <w:bCs/>
          <w:sz w:val="22"/>
          <w:lang w:val="lv-LV"/>
        </w:rPr>
      </w:pPr>
      <w:r w:rsidRPr="00C17710">
        <w:rPr>
          <w:b/>
          <w:bCs/>
          <w:sz w:val="22"/>
          <w:lang w:val="lv-LV"/>
        </w:rPr>
        <w:t>Ticība kā sinepju graudiņš.</w:t>
      </w:r>
    </w:p>
    <w:p w14:paraId="68AABC3F" w14:textId="77777777" w:rsidR="00A41E17" w:rsidRPr="00C17710" w:rsidRDefault="00A41E17" w:rsidP="00A41E17">
      <w:pPr>
        <w:pStyle w:val="Prrafodelista"/>
        <w:numPr>
          <w:ilvl w:val="2"/>
          <w:numId w:val="1"/>
        </w:numPr>
        <w:rPr>
          <w:sz w:val="22"/>
          <w:lang w:val="lv-LV"/>
        </w:rPr>
      </w:pPr>
      <w:r w:rsidRPr="00C17710">
        <w:rPr>
          <w:bCs/>
          <w:sz w:val="22"/>
          <w:lang w:val="lv-LV"/>
        </w:rPr>
        <w:t>Uz ko balstījās Rahabas ticība (Joz.2:9-11)?</w:t>
      </w:r>
    </w:p>
    <w:p w14:paraId="63F7DE07" w14:textId="77777777" w:rsidR="00A41E17" w:rsidRPr="00C17710" w:rsidRDefault="00A41E17" w:rsidP="00A41E17">
      <w:pPr>
        <w:pStyle w:val="Prrafodelista"/>
        <w:numPr>
          <w:ilvl w:val="2"/>
          <w:numId w:val="1"/>
        </w:numPr>
        <w:rPr>
          <w:sz w:val="22"/>
          <w:lang w:val="lv-LV"/>
        </w:rPr>
      </w:pPr>
      <w:r w:rsidRPr="00C17710">
        <w:rPr>
          <w:bCs/>
          <w:sz w:val="22"/>
          <w:lang w:val="lv-LV"/>
        </w:rPr>
        <w:t>Ievērojiet, ka Rahaba runā par visiem zināmiem notikumiem, piemēram, par Sarkanās jūras šķērsošanu. Bet, kamēr citi baidījās no ebreju Dieva, viņa izvēlējās patvērumu zem Viņa spārniem (Joz 2:12-13).</w:t>
      </w:r>
    </w:p>
    <w:p w14:paraId="370DA675" w14:textId="77777777" w:rsidR="00A41E17" w:rsidRPr="00C17710" w:rsidRDefault="00A41E17" w:rsidP="00A41E17">
      <w:pPr>
        <w:pStyle w:val="Prrafodelista"/>
        <w:numPr>
          <w:ilvl w:val="2"/>
          <w:numId w:val="1"/>
        </w:numPr>
        <w:rPr>
          <w:sz w:val="22"/>
          <w:lang w:val="lv-LV"/>
        </w:rPr>
      </w:pPr>
      <w:r w:rsidRPr="00C17710">
        <w:rPr>
          <w:bCs/>
          <w:sz w:val="22"/>
          <w:lang w:val="lv-LV"/>
        </w:rPr>
        <w:t>Ja Rahaba ticēja Dievam, tad kāpēc viņa meloja, palīdzot izlūkiem?</w:t>
      </w:r>
    </w:p>
    <w:p w14:paraId="21B7B045" w14:textId="77777777" w:rsidR="00A41E17" w:rsidRPr="00C17710" w:rsidRDefault="00A41E17" w:rsidP="00A41E17">
      <w:pPr>
        <w:pStyle w:val="Prrafodelista"/>
        <w:numPr>
          <w:ilvl w:val="2"/>
          <w:numId w:val="1"/>
        </w:numPr>
        <w:rPr>
          <w:sz w:val="22"/>
          <w:lang w:val="lv-LV"/>
        </w:rPr>
      </w:pPr>
      <w:r w:rsidRPr="00C17710">
        <w:rPr>
          <w:bCs/>
          <w:sz w:val="22"/>
          <w:lang w:val="lv-LV"/>
        </w:rPr>
        <w:t>Viņas ticības sākumā pilnīgi neizprata Dieva gribu. Viņa rīkojās, kā to uztvēra un saprata, lai palīdzētu izlūkiem un glābtu savu un savas ģimenes dzīvību. Izpratne nāks vēlāk.</w:t>
      </w:r>
    </w:p>
    <w:p w14:paraId="1EF211C6" w14:textId="77777777" w:rsidR="00A41E17" w:rsidRPr="00C17710" w:rsidRDefault="00A41E17" w:rsidP="00A41E17">
      <w:pPr>
        <w:pStyle w:val="Prrafodelista"/>
        <w:numPr>
          <w:ilvl w:val="2"/>
          <w:numId w:val="1"/>
        </w:numPr>
        <w:rPr>
          <w:sz w:val="22"/>
          <w:lang w:val="lv-LV"/>
        </w:rPr>
      </w:pPr>
      <w:r w:rsidRPr="00C17710">
        <w:rPr>
          <w:bCs/>
          <w:sz w:val="22"/>
          <w:lang w:val="lv-LV"/>
        </w:rPr>
        <w:t>Bībele viņu slavē par pieņemto lēmumu, viņas izpratni par to, kā Dievs rīkosies. Savu teikto viņa pamatoja ar konkrētiem darbiem (Jņ.2:25).</w:t>
      </w:r>
    </w:p>
    <w:p w14:paraId="47A09014" w14:textId="77777777" w:rsidR="00A41E17" w:rsidRPr="00C17710" w:rsidRDefault="00A41E17" w:rsidP="00A41E17">
      <w:pPr>
        <w:pStyle w:val="Prrafodelista"/>
        <w:numPr>
          <w:ilvl w:val="2"/>
          <w:numId w:val="1"/>
        </w:numPr>
        <w:rPr>
          <w:sz w:val="22"/>
          <w:lang w:val="lv-LV"/>
        </w:rPr>
      </w:pPr>
      <w:r w:rsidRPr="00C17710">
        <w:rPr>
          <w:bCs/>
          <w:sz w:val="22"/>
          <w:lang w:val="lv-LV"/>
        </w:rPr>
        <w:t>Rahaba bija piemērs tam, kas būtu noticis ar katru Jerihas iedzīvotāju, ja būtu padevušies Dievam.</w:t>
      </w:r>
    </w:p>
    <w:p w14:paraId="73C282DC" w14:textId="77777777" w:rsidR="00A41E17" w:rsidRPr="00C17710" w:rsidRDefault="00A41E17" w:rsidP="00A41E17">
      <w:pPr>
        <w:pStyle w:val="Prrafodelista"/>
        <w:numPr>
          <w:ilvl w:val="1"/>
          <w:numId w:val="1"/>
        </w:numPr>
        <w:rPr>
          <w:b/>
          <w:bCs/>
          <w:sz w:val="22"/>
          <w:lang w:val="lv-LV"/>
        </w:rPr>
      </w:pPr>
      <w:r w:rsidRPr="00C17710">
        <w:rPr>
          <w:b/>
          <w:bCs/>
          <w:sz w:val="22"/>
          <w:lang w:val="lv-LV"/>
        </w:rPr>
        <w:t>Derība, kas attiecās uz Rahabu.</w:t>
      </w:r>
    </w:p>
    <w:p w14:paraId="595E4808" w14:textId="77777777" w:rsidR="002E131D" w:rsidRPr="00C17710" w:rsidRDefault="002E131D" w:rsidP="002E131D">
      <w:pPr>
        <w:pStyle w:val="Prrafodelista"/>
        <w:numPr>
          <w:ilvl w:val="2"/>
          <w:numId w:val="1"/>
        </w:numPr>
        <w:rPr>
          <w:sz w:val="22"/>
          <w:lang w:val="lv-LV"/>
        </w:rPr>
      </w:pPr>
      <w:r w:rsidRPr="00C17710">
        <w:rPr>
          <w:bCs/>
          <w:sz w:val="22"/>
          <w:lang w:val="lv-LV"/>
        </w:rPr>
        <w:t>Rahabas loģika bija neapstrīdama: es esmu rīkojusies laipni [</w:t>
      </w:r>
      <w:r w:rsidRPr="00C17710">
        <w:rPr>
          <w:bCs/>
          <w:i/>
          <w:iCs/>
          <w:sz w:val="22"/>
          <w:lang w:val="lv-LV"/>
        </w:rPr>
        <w:t>hesed</w:t>
      </w:r>
      <w:r w:rsidRPr="00C17710">
        <w:rPr>
          <w:bCs/>
          <w:sz w:val="22"/>
          <w:lang w:val="lv-LV"/>
        </w:rPr>
        <w:t>] un izglābusi tevi; tagad tu rīkojies laipni un izglāb mani un manus radiniekus (Joz 2:12-13).</w:t>
      </w:r>
    </w:p>
    <w:p w14:paraId="10FE3D37" w14:textId="77777777" w:rsidR="002E131D" w:rsidRPr="00C17710" w:rsidRDefault="002E131D" w:rsidP="002E131D">
      <w:pPr>
        <w:pStyle w:val="Prrafodelista"/>
        <w:numPr>
          <w:ilvl w:val="2"/>
          <w:numId w:val="1"/>
        </w:numPr>
        <w:rPr>
          <w:sz w:val="22"/>
          <w:lang w:val="lv-LV"/>
        </w:rPr>
      </w:pPr>
      <w:r w:rsidRPr="00C17710">
        <w:rPr>
          <w:bCs/>
          <w:sz w:val="22"/>
          <w:lang w:val="lv-LV"/>
        </w:rPr>
        <w:t>Lai gan Rahaba to neapzinājās, viņa lūdza Israēli izturēties pret viņu tā, kā pats Dievs bija izturējies pret Israēli, tas ir, ar laipnību [</w:t>
      </w:r>
      <w:r w:rsidRPr="00C17710">
        <w:rPr>
          <w:bCs/>
          <w:i/>
          <w:iCs/>
          <w:sz w:val="22"/>
          <w:lang w:val="lv-LV"/>
        </w:rPr>
        <w:t>hesed</w:t>
      </w:r>
      <w:r w:rsidRPr="00C17710">
        <w:rPr>
          <w:bCs/>
          <w:sz w:val="22"/>
          <w:lang w:val="lv-LV"/>
        </w:rPr>
        <w:t>] (5.Moz.7:12).</w:t>
      </w:r>
    </w:p>
    <w:p w14:paraId="047F2673" w14:textId="77777777" w:rsidR="002E131D" w:rsidRPr="00C17710" w:rsidRDefault="002E131D" w:rsidP="002E131D">
      <w:pPr>
        <w:pStyle w:val="Prrafodelista"/>
        <w:numPr>
          <w:ilvl w:val="2"/>
          <w:numId w:val="1"/>
        </w:numPr>
        <w:rPr>
          <w:sz w:val="22"/>
          <w:lang w:val="lv-LV"/>
        </w:rPr>
      </w:pPr>
      <w:r w:rsidRPr="00C17710">
        <w:rPr>
          <w:bCs/>
          <w:sz w:val="22"/>
          <w:lang w:val="lv-LV"/>
        </w:rPr>
        <w:t>Izlūki lūdza Rahābu izpildīt tos pašus nosacījumus, kādus viņi bija izpildījuši, lai Ēģiptē izvairītos no nāves. Tādā veidā viņa tika iekļauta Dieva derībā ar Israēli.</w:t>
      </w:r>
    </w:p>
    <w:p w14:paraId="111E4859" w14:textId="6550A319" w:rsidR="00C350D5" w:rsidRPr="00C17710" w:rsidRDefault="00C350D5" w:rsidP="00C350D5">
      <w:pPr>
        <w:pStyle w:val="Prrafodelista"/>
        <w:numPr>
          <w:ilvl w:val="3"/>
          <w:numId w:val="1"/>
        </w:numPr>
        <w:rPr>
          <w:sz w:val="22"/>
          <w:lang w:val="lv-LV"/>
        </w:rPr>
      </w:pPr>
      <w:r w:rsidRPr="00C17710">
        <w:rPr>
          <w:sz w:val="22"/>
          <w:lang w:val="lv-LV"/>
        </w:rPr>
        <w:t>Israel</w:t>
      </w:r>
      <w:r w:rsidR="002E131D" w:rsidRPr="00C17710">
        <w:rPr>
          <w:sz w:val="22"/>
          <w:lang w:val="lv-LV"/>
        </w:rPr>
        <w:t xml:space="preserve">s un </w:t>
      </w:r>
      <w:r w:rsidRPr="00C17710">
        <w:rPr>
          <w:sz w:val="22"/>
          <w:lang w:val="lv-LV"/>
        </w:rPr>
        <w:t>Pas</w:t>
      </w:r>
      <w:r w:rsidR="002E131D" w:rsidRPr="00C17710">
        <w:rPr>
          <w:sz w:val="22"/>
          <w:lang w:val="lv-LV"/>
        </w:rPr>
        <w:t>ha</w:t>
      </w:r>
      <w:r w:rsidRPr="00C17710">
        <w:rPr>
          <w:sz w:val="22"/>
          <w:lang w:val="lv-LV"/>
        </w:rPr>
        <w:t>:</w:t>
      </w:r>
    </w:p>
    <w:p w14:paraId="00D8CF4B" w14:textId="77777777" w:rsidR="00C809A0" w:rsidRPr="00C17710" w:rsidRDefault="00E13210" w:rsidP="002E131D">
      <w:pPr>
        <w:pStyle w:val="Prrafodelista"/>
        <w:numPr>
          <w:ilvl w:val="4"/>
          <w:numId w:val="1"/>
        </w:numPr>
        <w:rPr>
          <w:sz w:val="22"/>
          <w:lang w:val="lv-LV"/>
        </w:rPr>
      </w:pPr>
      <w:r w:rsidRPr="00C17710">
        <w:rPr>
          <w:bCs/>
          <w:sz w:val="22"/>
          <w:lang w:val="lv-LV"/>
        </w:rPr>
        <w:t>Viņiem bija logu un durvju palodas jāapziež ar asinīm. (2.Moz.12:7)</w:t>
      </w:r>
    </w:p>
    <w:p w14:paraId="18952479" w14:textId="77777777" w:rsidR="00C809A0" w:rsidRPr="00C17710" w:rsidRDefault="00E13210" w:rsidP="002E131D">
      <w:pPr>
        <w:pStyle w:val="Prrafodelista"/>
        <w:numPr>
          <w:ilvl w:val="4"/>
          <w:numId w:val="1"/>
        </w:numPr>
        <w:rPr>
          <w:sz w:val="22"/>
          <w:lang w:val="lv-LV"/>
        </w:rPr>
      </w:pPr>
      <w:r w:rsidRPr="00C17710">
        <w:rPr>
          <w:bCs/>
          <w:sz w:val="22"/>
          <w:lang w:val="lv-LV"/>
        </w:rPr>
        <w:t>Ja viņi izietu no mājām, viņi mirtu (2.Moz.12:13)</w:t>
      </w:r>
    </w:p>
    <w:p w14:paraId="3B459532" w14:textId="4BA4450D" w:rsidR="00C350D5" w:rsidRPr="00C17710" w:rsidRDefault="00C350D5" w:rsidP="00C350D5">
      <w:pPr>
        <w:pStyle w:val="Prrafodelista"/>
        <w:numPr>
          <w:ilvl w:val="3"/>
          <w:numId w:val="1"/>
        </w:numPr>
        <w:rPr>
          <w:sz w:val="22"/>
          <w:lang w:val="lv-LV"/>
        </w:rPr>
      </w:pPr>
      <w:r w:rsidRPr="00C17710">
        <w:rPr>
          <w:sz w:val="22"/>
          <w:lang w:val="lv-LV"/>
        </w:rPr>
        <w:t>Rahab</w:t>
      </w:r>
      <w:r w:rsidR="002E131D" w:rsidRPr="00C17710">
        <w:rPr>
          <w:sz w:val="22"/>
          <w:lang w:val="lv-LV"/>
        </w:rPr>
        <w:t>a un Jērika</w:t>
      </w:r>
      <w:r w:rsidRPr="00C17710">
        <w:rPr>
          <w:sz w:val="22"/>
          <w:lang w:val="lv-LV"/>
        </w:rPr>
        <w:t>;</w:t>
      </w:r>
    </w:p>
    <w:p w14:paraId="243071B6" w14:textId="77777777" w:rsidR="00C809A0" w:rsidRPr="00C17710" w:rsidRDefault="00E13210" w:rsidP="002E131D">
      <w:pPr>
        <w:pStyle w:val="Prrafodelista"/>
        <w:numPr>
          <w:ilvl w:val="4"/>
          <w:numId w:val="1"/>
        </w:numPr>
        <w:rPr>
          <w:sz w:val="22"/>
          <w:lang w:val="lv-LV"/>
        </w:rPr>
      </w:pPr>
      <w:r w:rsidRPr="00C17710">
        <w:rPr>
          <w:bCs/>
          <w:sz w:val="22"/>
          <w:lang w:val="lv-LV"/>
        </w:rPr>
        <w:t xml:space="preserve">Viņai pie loga bijja jāpiesien sarkana virve (Joz. 2:18) </w:t>
      </w:r>
    </w:p>
    <w:p w14:paraId="71870D09" w14:textId="77777777" w:rsidR="00C809A0" w:rsidRPr="00C17710" w:rsidRDefault="00E13210" w:rsidP="002E131D">
      <w:pPr>
        <w:pStyle w:val="Prrafodelista"/>
        <w:numPr>
          <w:ilvl w:val="4"/>
          <w:numId w:val="1"/>
        </w:numPr>
        <w:rPr>
          <w:sz w:val="22"/>
          <w:lang w:val="lv-LV"/>
        </w:rPr>
      </w:pPr>
      <w:r w:rsidRPr="00C17710">
        <w:rPr>
          <w:bCs/>
          <w:sz w:val="22"/>
          <w:lang w:val="lv-LV"/>
        </w:rPr>
        <w:t>Ja izietu no mājas, viņi mirtu (Joz. 2:19)</w:t>
      </w:r>
    </w:p>
    <w:p w14:paraId="44198B06" w14:textId="77777777" w:rsidR="00A41E17" w:rsidRPr="00C17710" w:rsidRDefault="00A41E17" w:rsidP="00A41E17">
      <w:pPr>
        <w:pStyle w:val="Prrafodelista"/>
        <w:numPr>
          <w:ilvl w:val="0"/>
          <w:numId w:val="1"/>
        </w:numPr>
        <w:rPr>
          <w:b/>
          <w:bCs/>
          <w:sz w:val="22"/>
          <w:lang w:val="lv-LV"/>
        </w:rPr>
      </w:pPr>
      <w:r w:rsidRPr="00C17710">
        <w:rPr>
          <w:b/>
          <w:bCs/>
          <w:sz w:val="22"/>
          <w:lang w:val="lv-LV"/>
        </w:rPr>
        <w:t>Žēlastība gibeoniešiem (Jozua 9):</w:t>
      </w:r>
    </w:p>
    <w:p w14:paraId="5EB00BF3" w14:textId="77777777" w:rsidR="00A41E17" w:rsidRPr="00C17710" w:rsidRDefault="00A41E17" w:rsidP="00A41E17">
      <w:pPr>
        <w:pStyle w:val="Prrafodelista"/>
        <w:numPr>
          <w:ilvl w:val="1"/>
          <w:numId w:val="1"/>
        </w:numPr>
        <w:rPr>
          <w:b/>
          <w:bCs/>
          <w:sz w:val="22"/>
          <w:lang w:val="lv-LV"/>
        </w:rPr>
      </w:pPr>
      <w:r w:rsidRPr="00C17710">
        <w:rPr>
          <w:b/>
          <w:bCs/>
          <w:sz w:val="22"/>
          <w:lang w:val="lv-LV"/>
        </w:rPr>
        <w:t>Pretrunīgas vērtības.</w:t>
      </w:r>
    </w:p>
    <w:p w14:paraId="67C4E0DA" w14:textId="676DA732" w:rsidR="002E131D" w:rsidRPr="00C17710" w:rsidRDefault="002E131D" w:rsidP="002E131D">
      <w:pPr>
        <w:pStyle w:val="Prrafodelista"/>
        <w:numPr>
          <w:ilvl w:val="2"/>
          <w:numId w:val="1"/>
        </w:numPr>
        <w:rPr>
          <w:sz w:val="22"/>
          <w:lang w:val="lv-LV"/>
        </w:rPr>
      </w:pPr>
      <w:r w:rsidRPr="00C17710">
        <w:rPr>
          <w:bCs/>
          <w:sz w:val="22"/>
          <w:lang w:val="lv-LV"/>
        </w:rPr>
        <w:t xml:space="preserve">Rahāba spontāni sameloja, lai atbrīvotu izlūkus. Gibeonieši meloja apzināti, ar nolūku maldināt, izmantojot viltu (1. Moz.3:1a). </w:t>
      </w:r>
      <w:r w:rsidR="00C17710" w:rsidRPr="00C17710">
        <w:rPr>
          <w:sz w:val="22"/>
          <w:lang w:val="lv-LV"/>
        </w:rPr>
        <w:t>Rezultātā Rahaba ieguva pilntiesīgu izraēliešu pilsonību, bet gibeonieši bija Izraēla kalpi uz visiem laikiem.b</w:t>
      </w:r>
      <w:r w:rsidRPr="00C17710">
        <w:rPr>
          <w:bCs/>
          <w:sz w:val="22"/>
          <w:lang w:val="lv-LV"/>
        </w:rPr>
        <w:t xml:space="preserve">Israēla vadītāji cieta neveiksmi, nekonsultējoties ar Dievu (Joz.9:14). </w:t>
      </w:r>
    </w:p>
    <w:p w14:paraId="610033EF" w14:textId="1EF12B33" w:rsidR="00C17710" w:rsidRPr="00C17710" w:rsidRDefault="002E131D" w:rsidP="00C17710">
      <w:pPr>
        <w:pStyle w:val="Prrafodelista"/>
        <w:numPr>
          <w:ilvl w:val="2"/>
          <w:numId w:val="1"/>
        </w:numPr>
        <w:rPr>
          <w:sz w:val="22"/>
          <w:lang w:val="lv-LV"/>
        </w:rPr>
      </w:pPr>
      <w:r w:rsidRPr="00C17710">
        <w:rPr>
          <w:bCs/>
          <w:sz w:val="22"/>
          <w:lang w:val="lv-LV"/>
        </w:rPr>
        <w:t>Tas viņus nostādīja dilemmas priekšā: iznīcināt gibeoniešus vai ievērot zvērestu (Joz.9:18).</w:t>
      </w:r>
      <w:r w:rsidR="00C17710" w:rsidRPr="00C17710">
        <w:rPr>
          <w:sz w:val="22"/>
          <w:lang w:val="lv-LV"/>
        </w:rPr>
        <w:t xml:space="preserve"> </w:t>
      </w:r>
    </w:p>
    <w:p w14:paraId="3304F4E5" w14:textId="5FD54930" w:rsidR="00A41E17" w:rsidRPr="00C17710" w:rsidRDefault="00A41E17" w:rsidP="002E131D">
      <w:pPr>
        <w:pStyle w:val="Prrafodelista"/>
        <w:numPr>
          <w:ilvl w:val="1"/>
          <w:numId w:val="1"/>
        </w:numPr>
        <w:rPr>
          <w:b/>
          <w:bCs/>
          <w:sz w:val="22"/>
          <w:lang w:val="lv-LV"/>
        </w:rPr>
      </w:pPr>
      <w:r w:rsidRPr="00C17710">
        <w:rPr>
          <w:b/>
          <w:bCs/>
          <w:sz w:val="22"/>
          <w:lang w:val="lv-LV"/>
        </w:rPr>
        <w:t>Svētība un lāsts.</w:t>
      </w:r>
    </w:p>
    <w:p w14:paraId="77789B92" w14:textId="77777777" w:rsidR="00C17710" w:rsidRPr="00C17710" w:rsidRDefault="00C17710" w:rsidP="00C17710">
      <w:pPr>
        <w:pStyle w:val="Prrafodelista"/>
        <w:numPr>
          <w:ilvl w:val="2"/>
          <w:numId w:val="1"/>
        </w:numPr>
        <w:rPr>
          <w:sz w:val="22"/>
          <w:lang w:val="lv-LV"/>
        </w:rPr>
      </w:pPr>
      <w:r w:rsidRPr="00C17710">
        <w:rPr>
          <w:bCs/>
          <w:sz w:val="22"/>
          <w:lang w:val="lv-LV"/>
        </w:rPr>
        <w:t>Žēlot dzīvību gibeoniešiem, tas nozīmēja nepaklausīt  Dieva pavēlei (5.Moz.7:1-2). Arī zvēresta laušana, piemēram, pret viņiem dotā zvēresta laušana, tika uzskatīta par grēku (Joz. 9:19; Ps. 15:4b) Kā šī dilemma tika atrisināta?</w:t>
      </w:r>
    </w:p>
    <w:p w14:paraId="68F5217A" w14:textId="77777777" w:rsidR="00C17710" w:rsidRPr="00C17710" w:rsidRDefault="00C17710" w:rsidP="00C17710">
      <w:pPr>
        <w:pStyle w:val="Prrafodelista"/>
        <w:numPr>
          <w:ilvl w:val="2"/>
          <w:numId w:val="1"/>
        </w:numPr>
        <w:rPr>
          <w:sz w:val="22"/>
          <w:lang w:val="lv-LV"/>
        </w:rPr>
      </w:pPr>
      <w:r w:rsidRPr="00C17710">
        <w:rPr>
          <w:bCs/>
          <w:sz w:val="22"/>
          <w:lang w:val="lv-LV"/>
        </w:rPr>
        <w:t>Viņu dzīvības tika izglābtas, bet viņi tika pakļauti lāstam (Joz.9:20-23). Šis lāsts izpaudās kā kalpība no paaudzes paaudzē. Tas nostādīja viņus ciešā saistībā ar Dieva tautu, no kuras viņi nekad netika šķirti (Neh 7:6, 25).</w:t>
      </w:r>
    </w:p>
    <w:p w14:paraId="1F1245D3" w14:textId="77777777" w:rsidR="00C17710" w:rsidRPr="00C17710" w:rsidRDefault="00C17710" w:rsidP="00C17710">
      <w:pPr>
        <w:pStyle w:val="Prrafodelista"/>
        <w:numPr>
          <w:ilvl w:val="2"/>
          <w:numId w:val="1"/>
        </w:numPr>
        <w:rPr>
          <w:sz w:val="22"/>
          <w:lang w:val="lv-LV"/>
        </w:rPr>
      </w:pPr>
      <w:r w:rsidRPr="00C17710">
        <w:rPr>
          <w:bCs/>
          <w:sz w:val="22"/>
          <w:lang w:val="lv-LV"/>
        </w:rPr>
        <w:t>Turklāt, būdami ūdens nesēji un malkas cirtēji Dieva namā, viņi pastāvīgi uzturēja saikni ar Dievu. Dieva žēlastības dēļ lāsts pārvērtās par svētību. "Man nav prieka par bezdievja nāvi, bet gribu, lai atgriežas no sava ļaunā ceļa un un dzīvo" (Ec. 33:11).</w:t>
      </w:r>
    </w:p>
    <w:sectPr w:rsidR="00C17710" w:rsidRPr="00C17710" w:rsidSect="007733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415F"/>
    <w:multiLevelType w:val="hybridMultilevel"/>
    <w:tmpl w:val="13BA275C"/>
    <w:lvl w:ilvl="0" w:tplc="418CEB38">
      <w:start w:val="1"/>
      <w:numFmt w:val="bullet"/>
      <w:lvlText w:val="•"/>
      <w:lvlJc w:val="left"/>
      <w:pPr>
        <w:tabs>
          <w:tab w:val="num" w:pos="720"/>
        </w:tabs>
        <w:ind w:left="720" w:hanging="360"/>
      </w:pPr>
      <w:rPr>
        <w:rFonts w:ascii="Times New Roman" w:hAnsi="Times New Roman" w:hint="default"/>
      </w:rPr>
    </w:lvl>
    <w:lvl w:ilvl="1" w:tplc="7B9695E4" w:tentative="1">
      <w:start w:val="1"/>
      <w:numFmt w:val="bullet"/>
      <w:lvlText w:val="•"/>
      <w:lvlJc w:val="left"/>
      <w:pPr>
        <w:tabs>
          <w:tab w:val="num" w:pos="1440"/>
        </w:tabs>
        <w:ind w:left="1440" w:hanging="360"/>
      </w:pPr>
      <w:rPr>
        <w:rFonts w:ascii="Times New Roman" w:hAnsi="Times New Roman" w:hint="default"/>
      </w:rPr>
    </w:lvl>
    <w:lvl w:ilvl="2" w:tplc="BC5CA248" w:tentative="1">
      <w:start w:val="1"/>
      <w:numFmt w:val="bullet"/>
      <w:lvlText w:val="•"/>
      <w:lvlJc w:val="left"/>
      <w:pPr>
        <w:tabs>
          <w:tab w:val="num" w:pos="2160"/>
        </w:tabs>
        <w:ind w:left="2160" w:hanging="360"/>
      </w:pPr>
      <w:rPr>
        <w:rFonts w:ascii="Times New Roman" w:hAnsi="Times New Roman" w:hint="default"/>
      </w:rPr>
    </w:lvl>
    <w:lvl w:ilvl="3" w:tplc="2C203E6A" w:tentative="1">
      <w:start w:val="1"/>
      <w:numFmt w:val="bullet"/>
      <w:lvlText w:val="•"/>
      <w:lvlJc w:val="left"/>
      <w:pPr>
        <w:tabs>
          <w:tab w:val="num" w:pos="2880"/>
        </w:tabs>
        <w:ind w:left="2880" w:hanging="360"/>
      </w:pPr>
      <w:rPr>
        <w:rFonts w:ascii="Times New Roman" w:hAnsi="Times New Roman" w:hint="default"/>
      </w:rPr>
    </w:lvl>
    <w:lvl w:ilvl="4" w:tplc="B7C0B4AE" w:tentative="1">
      <w:start w:val="1"/>
      <w:numFmt w:val="bullet"/>
      <w:lvlText w:val="•"/>
      <w:lvlJc w:val="left"/>
      <w:pPr>
        <w:tabs>
          <w:tab w:val="num" w:pos="3600"/>
        </w:tabs>
        <w:ind w:left="3600" w:hanging="360"/>
      </w:pPr>
      <w:rPr>
        <w:rFonts w:ascii="Times New Roman" w:hAnsi="Times New Roman" w:hint="default"/>
      </w:rPr>
    </w:lvl>
    <w:lvl w:ilvl="5" w:tplc="27987B90" w:tentative="1">
      <w:start w:val="1"/>
      <w:numFmt w:val="bullet"/>
      <w:lvlText w:val="•"/>
      <w:lvlJc w:val="left"/>
      <w:pPr>
        <w:tabs>
          <w:tab w:val="num" w:pos="4320"/>
        </w:tabs>
        <w:ind w:left="4320" w:hanging="360"/>
      </w:pPr>
      <w:rPr>
        <w:rFonts w:ascii="Times New Roman" w:hAnsi="Times New Roman" w:hint="default"/>
      </w:rPr>
    </w:lvl>
    <w:lvl w:ilvl="6" w:tplc="B99640D2" w:tentative="1">
      <w:start w:val="1"/>
      <w:numFmt w:val="bullet"/>
      <w:lvlText w:val="•"/>
      <w:lvlJc w:val="left"/>
      <w:pPr>
        <w:tabs>
          <w:tab w:val="num" w:pos="5040"/>
        </w:tabs>
        <w:ind w:left="5040" w:hanging="360"/>
      </w:pPr>
      <w:rPr>
        <w:rFonts w:ascii="Times New Roman" w:hAnsi="Times New Roman" w:hint="default"/>
      </w:rPr>
    </w:lvl>
    <w:lvl w:ilvl="7" w:tplc="0A04AE78" w:tentative="1">
      <w:start w:val="1"/>
      <w:numFmt w:val="bullet"/>
      <w:lvlText w:val="•"/>
      <w:lvlJc w:val="left"/>
      <w:pPr>
        <w:tabs>
          <w:tab w:val="num" w:pos="5760"/>
        </w:tabs>
        <w:ind w:left="5760" w:hanging="360"/>
      </w:pPr>
      <w:rPr>
        <w:rFonts w:ascii="Times New Roman" w:hAnsi="Times New Roman" w:hint="default"/>
      </w:rPr>
    </w:lvl>
    <w:lvl w:ilvl="8" w:tplc="B442E2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1B452D"/>
    <w:multiLevelType w:val="hybridMultilevel"/>
    <w:tmpl w:val="48405102"/>
    <w:lvl w:ilvl="0" w:tplc="36304AD0">
      <w:start w:val="1"/>
      <w:numFmt w:val="bullet"/>
      <w:lvlText w:val="•"/>
      <w:lvlJc w:val="left"/>
      <w:pPr>
        <w:tabs>
          <w:tab w:val="num" w:pos="720"/>
        </w:tabs>
        <w:ind w:left="720" w:hanging="360"/>
      </w:pPr>
      <w:rPr>
        <w:rFonts w:ascii="Times New Roman" w:hAnsi="Times New Roman" w:hint="default"/>
      </w:rPr>
    </w:lvl>
    <w:lvl w:ilvl="1" w:tplc="72E42326">
      <w:start w:val="1215"/>
      <w:numFmt w:val="bullet"/>
      <w:lvlText w:val="•"/>
      <w:lvlJc w:val="left"/>
      <w:pPr>
        <w:tabs>
          <w:tab w:val="num" w:pos="1440"/>
        </w:tabs>
        <w:ind w:left="1440" w:hanging="360"/>
      </w:pPr>
      <w:rPr>
        <w:rFonts w:ascii="Times New Roman" w:hAnsi="Times New Roman" w:hint="default"/>
      </w:rPr>
    </w:lvl>
    <w:lvl w:ilvl="2" w:tplc="CDD2905C" w:tentative="1">
      <w:start w:val="1"/>
      <w:numFmt w:val="bullet"/>
      <w:lvlText w:val="•"/>
      <w:lvlJc w:val="left"/>
      <w:pPr>
        <w:tabs>
          <w:tab w:val="num" w:pos="2160"/>
        </w:tabs>
        <w:ind w:left="2160" w:hanging="360"/>
      </w:pPr>
      <w:rPr>
        <w:rFonts w:ascii="Times New Roman" w:hAnsi="Times New Roman" w:hint="default"/>
      </w:rPr>
    </w:lvl>
    <w:lvl w:ilvl="3" w:tplc="9E20AA96" w:tentative="1">
      <w:start w:val="1"/>
      <w:numFmt w:val="bullet"/>
      <w:lvlText w:val="•"/>
      <w:lvlJc w:val="left"/>
      <w:pPr>
        <w:tabs>
          <w:tab w:val="num" w:pos="2880"/>
        </w:tabs>
        <w:ind w:left="2880" w:hanging="360"/>
      </w:pPr>
      <w:rPr>
        <w:rFonts w:ascii="Times New Roman" w:hAnsi="Times New Roman" w:hint="default"/>
      </w:rPr>
    </w:lvl>
    <w:lvl w:ilvl="4" w:tplc="BEEA9FCE" w:tentative="1">
      <w:start w:val="1"/>
      <w:numFmt w:val="bullet"/>
      <w:lvlText w:val="•"/>
      <w:lvlJc w:val="left"/>
      <w:pPr>
        <w:tabs>
          <w:tab w:val="num" w:pos="3600"/>
        </w:tabs>
        <w:ind w:left="3600" w:hanging="360"/>
      </w:pPr>
      <w:rPr>
        <w:rFonts w:ascii="Times New Roman" w:hAnsi="Times New Roman" w:hint="default"/>
      </w:rPr>
    </w:lvl>
    <w:lvl w:ilvl="5" w:tplc="41C0C4BC" w:tentative="1">
      <w:start w:val="1"/>
      <w:numFmt w:val="bullet"/>
      <w:lvlText w:val="•"/>
      <w:lvlJc w:val="left"/>
      <w:pPr>
        <w:tabs>
          <w:tab w:val="num" w:pos="4320"/>
        </w:tabs>
        <w:ind w:left="4320" w:hanging="360"/>
      </w:pPr>
      <w:rPr>
        <w:rFonts w:ascii="Times New Roman" w:hAnsi="Times New Roman" w:hint="default"/>
      </w:rPr>
    </w:lvl>
    <w:lvl w:ilvl="6" w:tplc="FF805AAA" w:tentative="1">
      <w:start w:val="1"/>
      <w:numFmt w:val="bullet"/>
      <w:lvlText w:val="•"/>
      <w:lvlJc w:val="left"/>
      <w:pPr>
        <w:tabs>
          <w:tab w:val="num" w:pos="5040"/>
        </w:tabs>
        <w:ind w:left="5040" w:hanging="360"/>
      </w:pPr>
      <w:rPr>
        <w:rFonts w:ascii="Times New Roman" w:hAnsi="Times New Roman" w:hint="default"/>
      </w:rPr>
    </w:lvl>
    <w:lvl w:ilvl="7" w:tplc="C5EA2AF8" w:tentative="1">
      <w:start w:val="1"/>
      <w:numFmt w:val="bullet"/>
      <w:lvlText w:val="•"/>
      <w:lvlJc w:val="left"/>
      <w:pPr>
        <w:tabs>
          <w:tab w:val="num" w:pos="5760"/>
        </w:tabs>
        <w:ind w:left="5760" w:hanging="360"/>
      </w:pPr>
      <w:rPr>
        <w:rFonts w:ascii="Times New Roman" w:hAnsi="Times New Roman" w:hint="default"/>
      </w:rPr>
    </w:lvl>
    <w:lvl w:ilvl="8" w:tplc="E94A76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5225DBF"/>
    <w:multiLevelType w:val="hybridMultilevel"/>
    <w:tmpl w:val="621AFCBC"/>
    <w:lvl w:ilvl="0" w:tplc="5336974A">
      <w:start w:val="1"/>
      <w:numFmt w:val="bullet"/>
      <w:lvlText w:val="•"/>
      <w:lvlJc w:val="left"/>
      <w:pPr>
        <w:tabs>
          <w:tab w:val="num" w:pos="720"/>
        </w:tabs>
        <w:ind w:left="720" w:hanging="360"/>
      </w:pPr>
      <w:rPr>
        <w:rFonts w:ascii="Times New Roman" w:hAnsi="Times New Roman" w:hint="default"/>
      </w:rPr>
    </w:lvl>
    <w:lvl w:ilvl="1" w:tplc="7BBEBA22" w:tentative="1">
      <w:start w:val="1"/>
      <w:numFmt w:val="bullet"/>
      <w:lvlText w:val="•"/>
      <w:lvlJc w:val="left"/>
      <w:pPr>
        <w:tabs>
          <w:tab w:val="num" w:pos="1440"/>
        </w:tabs>
        <w:ind w:left="1440" w:hanging="360"/>
      </w:pPr>
      <w:rPr>
        <w:rFonts w:ascii="Times New Roman" w:hAnsi="Times New Roman" w:hint="default"/>
      </w:rPr>
    </w:lvl>
    <w:lvl w:ilvl="2" w:tplc="1BB2FD32" w:tentative="1">
      <w:start w:val="1"/>
      <w:numFmt w:val="bullet"/>
      <w:lvlText w:val="•"/>
      <w:lvlJc w:val="left"/>
      <w:pPr>
        <w:tabs>
          <w:tab w:val="num" w:pos="2160"/>
        </w:tabs>
        <w:ind w:left="2160" w:hanging="360"/>
      </w:pPr>
      <w:rPr>
        <w:rFonts w:ascii="Times New Roman" w:hAnsi="Times New Roman" w:hint="default"/>
      </w:rPr>
    </w:lvl>
    <w:lvl w:ilvl="3" w:tplc="EF3A430C" w:tentative="1">
      <w:start w:val="1"/>
      <w:numFmt w:val="bullet"/>
      <w:lvlText w:val="•"/>
      <w:lvlJc w:val="left"/>
      <w:pPr>
        <w:tabs>
          <w:tab w:val="num" w:pos="2880"/>
        </w:tabs>
        <w:ind w:left="2880" w:hanging="360"/>
      </w:pPr>
      <w:rPr>
        <w:rFonts w:ascii="Times New Roman" w:hAnsi="Times New Roman" w:hint="default"/>
      </w:rPr>
    </w:lvl>
    <w:lvl w:ilvl="4" w:tplc="B8C60922" w:tentative="1">
      <w:start w:val="1"/>
      <w:numFmt w:val="bullet"/>
      <w:lvlText w:val="•"/>
      <w:lvlJc w:val="left"/>
      <w:pPr>
        <w:tabs>
          <w:tab w:val="num" w:pos="3600"/>
        </w:tabs>
        <w:ind w:left="3600" w:hanging="360"/>
      </w:pPr>
      <w:rPr>
        <w:rFonts w:ascii="Times New Roman" w:hAnsi="Times New Roman" w:hint="default"/>
      </w:rPr>
    </w:lvl>
    <w:lvl w:ilvl="5" w:tplc="A212F8D4" w:tentative="1">
      <w:start w:val="1"/>
      <w:numFmt w:val="bullet"/>
      <w:lvlText w:val="•"/>
      <w:lvlJc w:val="left"/>
      <w:pPr>
        <w:tabs>
          <w:tab w:val="num" w:pos="4320"/>
        </w:tabs>
        <w:ind w:left="4320" w:hanging="360"/>
      </w:pPr>
      <w:rPr>
        <w:rFonts w:ascii="Times New Roman" w:hAnsi="Times New Roman" w:hint="default"/>
      </w:rPr>
    </w:lvl>
    <w:lvl w:ilvl="6" w:tplc="775A25C2" w:tentative="1">
      <w:start w:val="1"/>
      <w:numFmt w:val="bullet"/>
      <w:lvlText w:val="•"/>
      <w:lvlJc w:val="left"/>
      <w:pPr>
        <w:tabs>
          <w:tab w:val="num" w:pos="5040"/>
        </w:tabs>
        <w:ind w:left="5040" w:hanging="360"/>
      </w:pPr>
      <w:rPr>
        <w:rFonts w:ascii="Times New Roman" w:hAnsi="Times New Roman" w:hint="default"/>
      </w:rPr>
    </w:lvl>
    <w:lvl w:ilvl="7" w:tplc="F99441DC" w:tentative="1">
      <w:start w:val="1"/>
      <w:numFmt w:val="bullet"/>
      <w:lvlText w:val="•"/>
      <w:lvlJc w:val="left"/>
      <w:pPr>
        <w:tabs>
          <w:tab w:val="num" w:pos="5760"/>
        </w:tabs>
        <w:ind w:left="5760" w:hanging="360"/>
      </w:pPr>
      <w:rPr>
        <w:rFonts w:ascii="Times New Roman" w:hAnsi="Times New Roman" w:hint="default"/>
      </w:rPr>
    </w:lvl>
    <w:lvl w:ilvl="8" w:tplc="1974CF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432522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9828337">
    <w:abstractNumId w:val="3"/>
  </w:num>
  <w:num w:numId="2" w16cid:durableId="1655602369">
    <w:abstractNumId w:val="1"/>
  </w:num>
  <w:num w:numId="3" w16cid:durableId="956526900">
    <w:abstractNumId w:val="0"/>
  </w:num>
  <w:num w:numId="4" w16cid:durableId="227233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A1"/>
    <w:rsid w:val="00004746"/>
    <w:rsid w:val="000B2AC6"/>
    <w:rsid w:val="000B440E"/>
    <w:rsid w:val="00105EA1"/>
    <w:rsid w:val="001E4AA8"/>
    <w:rsid w:val="00282484"/>
    <w:rsid w:val="002E131D"/>
    <w:rsid w:val="003036B8"/>
    <w:rsid w:val="00395C43"/>
    <w:rsid w:val="003D5E96"/>
    <w:rsid w:val="004D5CB2"/>
    <w:rsid w:val="00582793"/>
    <w:rsid w:val="006B286A"/>
    <w:rsid w:val="00711123"/>
    <w:rsid w:val="00773364"/>
    <w:rsid w:val="007938F5"/>
    <w:rsid w:val="007D143C"/>
    <w:rsid w:val="009D3C1E"/>
    <w:rsid w:val="00A41E17"/>
    <w:rsid w:val="00AB406A"/>
    <w:rsid w:val="00BA3EAE"/>
    <w:rsid w:val="00C17710"/>
    <w:rsid w:val="00C22FAD"/>
    <w:rsid w:val="00C350D5"/>
    <w:rsid w:val="00C46A68"/>
    <w:rsid w:val="00C809A0"/>
    <w:rsid w:val="00E13210"/>
    <w:rsid w:val="00FA288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BA58"/>
  <w15:docId w15:val="{F5234DE7-921E-49D9-8C0C-3D102EC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105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E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E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E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E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E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E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E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105EA1"/>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105EA1"/>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105EA1"/>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105EA1"/>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105EA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105EA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105EA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105EA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105EA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105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EA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105E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EA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105EA1"/>
    <w:pPr>
      <w:spacing w:before="160"/>
      <w:jc w:val="center"/>
    </w:pPr>
    <w:rPr>
      <w:i/>
      <w:iCs/>
      <w:color w:val="404040" w:themeColor="text1" w:themeTint="BF"/>
    </w:rPr>
  </w:style>
  <w:style w:type="character" w:customStyle="1" w:styleId="CitaCar">
    <w:name w:val="Cita Car"/>
    <w:basedOn w:val="Fuentedeprrafopredeter"/>
    <w:link w:val="Cita"/>
    <w:uiPriority w:val="29"/>
    <w:rsid w:val="00105EA1"/>
    <w:rPr>
      <w:i/>
      <w:iCs/>
      <w:color w:val="404040" w:themeColor="text1" w:themeTint="BF"/>
      <w:kern w:val="0"/>
      <w:sz w:val="24"/>
      <w14:ligatures w14:val="none"/>
    </w:rPr>
  </w:style>
  <w:style w:type="paragraph" w:styleId="Prrafodelista">
    <w:name w:val="List Paragraph"/>
    <w:basedOn w:val="Normal"/>
    <w:uiPriority w:val="34"/>
    <w:qFormat/>
    <w:rsid w:val="00105EA1"/>
    <w:pPr>
      <w:ind w:left="720"/>
      <w:contextualSpacing/>
    </w:pPr>
  </w:style>
  <w:style w:type="character" w:styleId="nfasisintenso">
    <w:name w:val="Intense Emphasis"/>
    <w:basedOn w:val="Fuentedeprrafopredeter"/>
    <w:uiPriority w:val="21"/>
    <w:qFormat/>
    <w:rsid w:val="00105EA1"/>
    <w:rPr>
      <w:i/>
      <w:iCs/>
      <w:color w:val="0F4761" w:themeColor="accent1" w:themeShade="BF"/>
    </w:rPr>
  </w:style>
  <w:style w:type="paragraph" w:styleId="Citadestacada">
    <w:name w:val="Intense Quote"/>
    <w:basedOn w:val="Normal"/>
    <w:next w:val="Normal"/>
    <w:link w:val="CitadestacadaCar"/>
    <w:uiPriority w:val="30"/>
    <w:qFormat/>
    <w:rsid w:val="00105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EA1"/>
    <w:rPr>
      <w:i/>
      <w:iCs/>
      <w:color w:val="0F4761" w:themeColor="accent1" w:themeShade="BF"/>
      <w:kern w:val="0"/>
      <w:sz w:val="24"/>
      <w14:ligatures w14:val="none"/>
    </w:rPr>
  </w:style>
  <w:style w:type="character" w:styleId="Referenciaintensa">
    <w:name w:val="Intense Reference"/>
    <w:basedOn w:val="Fuentedeprrafopredeter"/>
    <w:uiPriority w:val="32"/>
    <w:qFormat/>
    <w:rsid w:val="00105E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6250">
      <w:bodyDiv w:val="1"/>
      <w:marLeft w:val="0"/>
      <w:marRight w:val="0"/>
      <w:marTop w:val="0"/>
      <w:marBottom w:val="0"/>
      <w:divBdr>
        <w:top w:val="none" w:sz="0" w:space="0" w:color="auto"/>
        <w:left w:val="none" w:sz="0" w:space="0" w:color="auto"/>
        <w:bottom w:val="none" w:sz="0" w:space="0" w:color="auto"/>
        <w:right w:val="none" w:sz="0" w:space="0" w:color="auto"/>
      </w:divBdr>
    </w:div>
    <w:div w:id="35009243">
      <w:bodyDiv w:val="1"/>
      <w:marLeft w:val="0"/>
      <w:marRight w:val="0"/>
      <w:marTop w:val="0"/>
      <w:marBottom w:val="0"/>
      <w:divBdr>
        <w:top w:val="none" w:sz="0" w:space="0" w:color="auto"/>
        <w:left w:val="none" w:sz="0" w:space="0" w:color="auto"/>
        <w:bottom w:val="none" w:sz="0" w:space="0" w:color="auto"/>
        <w:right w:val="none" w:sz="0" w:space="0" w:color="auto"/>
      </w:divBdr>
    </w:div>
    <w:div w:id="98524494">
      <w:bodyDiv w:val="1"/>
      <w:marLeft w:val="0"/>
      <w:marRight w:val="0"/>
      <w:marTop w:val="0"/>
      <w:marBottom w:val="0"/>
      <w:divBdr>
        <w:top w:val="none" w:sz="0" w:space="0" w:color="auto"/>
        <w:left w:val="none" w:sz="0" w:space="0" w:color="auto"/>
        <w:bottom w:val="none" w:sz="0" w:space="0" w:color="auto"/>
        <w:right w:val="none" w:sz="0" w:space="0" w:color="auto"/>
      </w:divBdr>
    </w:div>
    <w:div w:id="132909684">
      <w:bodyDiv w:val="1"/>
      <w:marLeft w:val="0"/>
      <w:marRight w:val="0"/>
      <w:marTop w:val="0"/>
      <w:marBottom w:val="0"/>
      <w:divBdr>
        <w:top w:val="none" w:sz="0" w:space="0" w:color="auto"/>
        <w:left w:val="none" w:sz="0" w:space="0" w:color="auto"/>
        <w:bottom w:val="none" w:sz="0" w:space="0" w:color="auto"/>
        <w:right w:val="none" w:sz="0" w:space="0" w:color="auto"/>
      </w:divBdr>
    </w:div>
    <w:div w:id="174223405">
      <w:bodyDiv w:val="1"/>
      <w:marLeft w:val="0"/>
      <w:marRight w:val="0"/>
      <w:marTop w:val="0"/>
      <w:marBottom w:val="0"/>
      <w:divBdr>
        <w:top w:val="none" w:sz="0" w:space="0" w:color="auto"/>
        <w:left w:val="none" w:sz="0" w:space="0" w:color="auto"/>
        <w:bottom w:val="none" w:sz="0" w:space="0" w:color="auto"/>
        <w:right w:val="none" w:sz="0" w:space="0" w:color="auto"/>
      </w:divBdr>
      <w:divsChild>
        <w:div w:id="1919634834">
          <w:marLeft w:val="547"/>
          <w:marRight w:val="0"/>
          <w:marTop w:val="0"/>
          <w:marBottom w:val="0"/>
          <w:divBdr>
            <w:top w:val="none" w:sz="0" w:space="0" w:color="auto"/>
            <w:left w:val="none" w:sz="0" w:space="0" w:color="auto"/>
            <w:bottom w:val="none" w:sz="0" w:space="0" w:color="auto"/>
            <w:right w:val="none" w:sz="0" w:space="0" w:color="auto"/>
          </w:divBdr>
        </w:div>
        <w:div w:id="2113475031">
          <w:marLeft w:val="1166"/>
          <w:marRight w:val="0"/>
          <w:marTop w:val="0"/>
          <w:marBottom w:val="0"/>
          <w:divBdr>
            <w:top w:val="none" w:sz="0" w:space="0" w:color="auto"/>
            <w:left w:val="none" w:sz="0" w:space="0" w:color="auto"/>
            <w:bottom w:val="none" w:sz="0" w:space="0" w:color="auto"/>
            <w:right w:val="none" w:sz="0" w:space="0" w:color="auto"/>
          </w:divBdr>
        </w:div>
        <w:div w:id="1120369521">
          <w:marLeft w:val="1166"/>
          <w:marRight w:val="0"/>
          <w:marTop w:val="0"/>
          <w:marBottom w:val="0"/>
          <w:divBdr>
            <w:top w:val="none" w:sz="0" w:space="0" w:color="auto"/>
            <w:left w:val="none" w:sz="0" w:space="0" w:color="auto"/>
            <w:bottom w:val="none" w:sz="0" w:space="0" w:color="auto"/>
            <w:right w:val="none" w:sz="0" w:space="0" w:color="auto"/>
          </w:divBdr>
        </w:div>
        <w:div w:id="98524403">
          <w:marLeft w:val="547"/>
          <w:marRight w:val="0"/>
          <w:marTop w:val="0"/>
          <w:marBottom w:val="0"/>
          <w:divBdr>
            <w:top w:val="none" w:sz="0" w:space="0" w:color="auto"/>
            <w:left w:val="none" w:sz="0" w:space="0" w:color="auto"/>
            <w:bottom w:val="none" w:sz="0" w:space="0" w:color="auto"/>
            <w:right w:val="none" w:sz="0" w:space="0" w:color="auto"/>
          </w:divBdr>
        </w:div>
        <w:div w:id="2145467873">
          <w:marLeft w:val="1166"/>
          <w:marRight w:val="0"/>
          <w:marTop w:val="0"/>
          <w:marBottom w:val="0"/>
          <w:divBdr>
            <w:top w:val="none" w:sz="0" w:space="0" w:color="auto"/>
            <w:left w:val="none" w:sz="0" w:space="0" w:color="auto"/>
            <w:bottom w:val="none" w:sz="0" w:space="0" w:color="auto"/>
            <w:right w:val="none" w:sz="0" w:space="0" w:color="auto"/>
          </w:divBdr>
        </w:div>
        <w:div w:id="2050565099">
          <w:marLeft w:val="1166"/>
          <w:marRight w:val="0"/>
          <w:marTop w:val="0"/>
          <w:marBottom w:val="0"/>
          <w:divBdr>
            <w:top w:val="none" w:sz="0" w:space="0" w:color="auto"/>
            <w:left w:val="none" w:sz="0" w:space="0" w:color="auto"/>
            <w:bottom w:val="none" w:sz="0" w:space="0" w:color="auto"/>
            <w:right w:val="none" w:sz="0" w:space="0" w:color="auto"/>
          </w:divBdr>
        </w:div>
        <w:div w:id="280841148">
          <w:marLeft w:val="547"/>
          <w:marRight w:val="0"/>
          <w:marTop w:val="0"/>
          <w:marBottom w:val="0"/>
          <w:divBdr>
            <w:top w:val="none" w:sz="0" w:space="0" w:color="auto"/>
            <w:left w:val="none" w:sz="0" w:space="0" w:color="auto"/>
            <w:bottom w:val="none" w:sz="0" w:space="0" w:color="auto"/>
            <w:right w:val="none" w:sz="0" w:space="0" w:color="auto"/>
          </w:divBdr>
        </w:div>
        <w:div w:id="1946691756">
          <w:marLeft w:val="1166"/>
          <w:marRight w:val="0"/>
          <w:marTop w:val="0"/>
          <w:marBottom w:val="0"/>
          <w:divBdr>
            <w:top w:val="none" w:sz="0" w:space="0" w:color="auto"/>
            <w:left w:val="none" w:sz="0" w:space="0" w:color="auto"/>
            <w:bottom w:val="none" w:sz="0" w:space="0" w:color="auto"/>
            <w:right w:val="none" w:sz="0" w:space="0" w:color="auto"/>
          </w:divBdr>
        </w:div>
        <w:div w:id="684134985">
          <w:marLeft w:val="0"/>
          <w:marRight w:val="0"/>
          <w:marTop w:val="0"/>
          <w:marBottom w:val="0"/>
          <w:divBdr>
            <w:top w:val="none" w:sz="0" w:space="0" w:color="auto"/>
            <w:left w:val="none" w:sz="0" w:space="0" w:color="auto"/>
            <w:bottom w:val="none" w:sz="0" w:space="0" w:color="auto"/>
            <w:right w:val="none" w:sz="0" w:space="0" w:color="auto"/>
          </w:divBdr>
        </w:div>
      </w:divsChild>
    </w:div>
    <w:div w:id="233901964">
      <w:bodyDiv w:val="1"/>
      <w:marLeft w:val="0"/>
      <w:marRight w:val="0"/>
      <w:marTop w:val="0"/>
      <w:marBottom w:val="0"/>
      <w:divBdr>
        <w:top w:val="none" w:sz="0" w:space="0" w:color="auto"/>
        <w:left w:val="none" w:sz="0" w:space="0" w:color="auto"/>
        <w:bottom w:val="none" w:sz="0" w:space="0" w:color="auto"/>
        <w:right w:val="none" w:sz="0" w:space="0" w:color="auto"/>
      </w:divBdr>
    </w:div>
    <w:div w:id="615722582">
      <w:bodyDiv w:val="1"/>
      <w:marLeft w:val="0"/>
      <w:marRight w:val="0"/>
      <w:marTop w:val="0"/>
      <w:marBottom w:val="0"/>
      <w:divBdr>
        <w:top w:val="none" w:sz="0" w:space="0" w:color="auto"/>
        <w:left w:val="none" w:sz="0" w:space="0" w:color="auto"/>
        <w:bottom w:val="none" w:sz="0" w:space="0" w:color="auto"/>
        <w:right w:val="none" w:sz="0" w:space="0" w:color="auto"/>
      </w:divBdr>
      <w:divsChild>
        <w:div w:id="941184766">
          <w:marLeft w:val="547"/>
          <w:marRight w:val="0"/>
          <w:marTop w:val="0"/>
          <w:marBottom w:val="0"/>
          <w:divBdr>
            <w:top w:val="none" w:sz="0" w:space="0" w:color="auto"/>
            <w:left w:val="none" w:sz="0" w:space="0" w:color="auto"/>
            <w:bottom w:val="none" w:sz="0" w:space="0" w:color="auto"/>
            <w:right w:val="none" w:sz="0" w:space="0" w:color="auto"/>
          </w:divBdr>
        </w:div>
        <w:div w:id="1223253910">
          <w:marLeft w:val="547"/>
          <w:marRight w:val="0"/>
          <w:marTop w:val="0"/>
          <w:marBottom w:val="0"/>
          <w:divBdr>
            <w:top w:val="none" w:sz="0" w:space="0" w:color="auto"/>
            <w:left w:val="none" w:sz="0" w:space="0" w:color="auto"/>
            <w:bottom w:val="none" w:sz="0" w:space="0" w:color="auto"/>
            <w:right w:val="none" w:sz="0" w:space="0" w:color="auto"/>
          </w:divBdr>
        </w:div>
      </w:divsChild>
    </w:div>
    <w:div w:id="725952441">
      <w:bodyDiv w:val="1"/>
      <w:marLeft w:val="0"/>
      <w:marRight w:val="0"/>
      <w:marTop w:val="0"/>
      <w:marBottom w:val="0"/>
      <w:divBdr>
        <w:top w:val="none" w:sz="0" w:space="0" w:color="auto"/>
        <w:left w:val="none" w:sz="0" w:space="0" w:color="auto"/>
        <w:bottom w:val="none" w:sz="0" w:space="0" w:color="auto"/>
        <w:right w:val="none" w:sz="0" w:space="0" w:color="auto"/>
      </w:divBdr>
      <w:divsChild>
        <w:div w:id="426385022">
          <w:marLeft w:val="547"/>
          <w:marRight w:val="0"/>
          <w:marTop w:val="0"/>
          <w:marBottom w:val="0"/>
          <w:divBdr>
            <w:top w:val="none" w:sz="0" w:space="0" w:color="auto"/>
            <w:left w:val="none" w:sz="0" w:space="0" w:color="auto"/>
            <w:bottom w:val="none" w:sz="0" w:space="0" w:color="auto"/>
            <w:right w:val="none" w:sz="0" w:space="0" w:color="auto"/>
          </w:divBdr>
        </w:div>
        <w:div w:id="1488588679">
          <w:marLeft w:val="547"/>
          <w:marRight w:val="0"/>
          <w:marTop w:val="0"/>
          <w:marBottom w:val="0"/>
          <w:divBdr>
            <w:top w:val="none" w:sz="0" w:space="0" w:color="auto"/>
            <w:left w:val="none" w:sz="0" w:space="0" w:color="auto"/>
            <w:bottom w:val="none" w:sz="0" w:space="0" w:color="auto"/>
            <w:right w:val="none" w:sz="0" w:space="0" w:color="auto"/>
          </w:divBdr>
        </w:div>
      </w:divsChild>
    </w:div>
    <w:div w:id="755784415">
      <w:bodyDiv w:val="1"/>
      <w:marLeft w:val="0"/>
      <w:marRight w:val="0"/>
      <w:marTop w:val="0"/>
      <w:marBottom w:val="0"/>
      <w:divBdr>
        <w:top w:val="none" w:sz="0" w:space="0" w:color="auto"/>
        <w:left w:val="none" w:sz="0" w:space="0" w:color="auto"/>
        <w:bottom w:val="none" w:sz="0" w:space="0" w:color="auto"/>
        <w:right w:val="none" w:sz="0" w:space="0" w:color="auto"/>
      </w:divBdr>
    </w:div>
    <w:div w:id="854269917">
      <w:bodyDiv w:val="1"/>
      <w:marLeft w:val="0"/>
      <w:marRight w:val="0"/>
      <w:marTop w:val="0"/>
      <w:marBottom w:val="0"/>
      <w:divBdr>
        <w:top w:val="none" w:sz="0" w:space="0" w:color="auto"/>
        <w:left w:val="none" w:sz="0" w:space="0" w:color="auto"/>
        <w:bottom w:val="none" w:sz="0" w:space="0" w:color="auto"/>
        <w:right w:val="none" w:sz="0" w:space="0" w:color="auto"/>
      </w:divBdr>
    </w:div>
    <w:div w:id="1093471986">
      <w:bodyDiv w:val="1"/>
      <w:marLeft w:val="0"/>
      <w:marRight w:val="0"/>
      <w:marTop w:val="0"/>
      <w:marBottom w:val="0"/>
      <w:divBdr>
        <w:top w:val="none" w:sz="0" w:space="0" w:color="auto"/>
        <w:left w:val="none" w:sz="0" w:space="0" w:color="auto"/>
        <w:bottom w:val="none" w:sz="0" w:space="0" w:color="auto"/>
        <w:right w:val="none" w:sz="0" w:space="0" w:color="auto"/>
      </w:divBdr>
    </w:div>
    <w:div w:id="1102065961">
      <w:bodyDiv w:val="1"/>
      <w:marLeft w:val="0"/>
      <w:marRight w:val="0"/>
      <w:marTop w:val="0"/>
      <w:marBottom w:val="0"/>
      <w:divBdr>
        <w:top w:val="none" w:sz="0" w:space="0" w:color="auto"/>
        <w:left w:val="none" w:sz="0" w:space="0" w:color="auto"/>
        <w:bottom w:val="none" w:sz="0" w:space="0" w:color="auto"/>
        <w:right w:val="none" w:sz="0" w:space="0" w:color="auto"/>
      </w:divBdr>
    </w:div>
    <w:div w:id="1244603304">
      <w:bodyDiv w:val="1"/>
      <w:marLeft w:val="0"/>
      <w:marRight w:val="0"/>
      <w:marTop w:val="0"/>
      <w:marBottom w:val="0"/>
      <w:divBdr>
        <w:top w:val="none" w:sz="0" w:space="0" w:color="auto"/>
        <w:left w:val="none" w:sz="0" w:space="0" w:color="auto"/>
        <w:bottom w:val="none" w:sz="0" w:space="0" w:color="auto"/>
        <w:right w:val="none" w:sz="0" w:space="0" w:color="auto"/>
      </w:divBdr>
    </w:div>
    <w:div w:id="1361474584">
      <w:bodyDiv w:val="1"/>
      <w:marLeft w:val="0"/>
      <w:marRight w:val="0"/>
      <w:marTop w:val="0"/>
      <w:marBottom w:val="0"/>
      <w:divBdr>
        <w:top w:val="none" w:sz="0" w:space="0" w:color="auto"/>
        <w:left w:val="none" w:sz="0" w:space="0" w:color="auto"/>
        <w:bottom w:val="none" w:sz="0" w:space="0" w:color="auto"/>
        <w:right w:val="none" w:sz="0" w:space="0" w:color="auto"/>
      </w:divBdr>
    </w:div>
    <w:div w:id="1405761662">
      <w:bodyDiv w:val="1"/>
      <w:marLeft w:val="0"/>
      <w:marRight w:val="0"/>
      <w:marTop w:val="0"/>
      <w:marBottom w:val="0"/>
      <w:divBdr>
        <w:top w:val="none" w:sz="0" w:space="0" w:color="auto"/>
        <w:left w:val="none" w:sz="0" w:space="0" w:color="auto"/>
        <w:bottom w:val="none" w:sz="0" w:space="0" w:color="auto"/>
        <w:right w:val="none" w:sz="0" w:space="0" w:color="auto"/>
      </w:divBdr>
    </w:div>
    <w:div w:id="1496651150">
      <w:bodyDiv w:val="1"/>
      <w:marLeft w:val="0"/>
      <w:marRight w:val="0"/>
      <w:marTop w:val="0"/>
      <w:marBottom w:val="0"/>
      <w:divBdr>
        <w:top w:val="none" w:sz="0" w:space="0" w:color="auto"/>
        <w:left w:val="none" w:sz="0" w:space="0" w:color="auto"/>
        <w:bottom w:val="none" w:sz="0" w:space="0" w:color="auto"/>
        <w:right w:val="none" w:sz="0" w:space="0" w:color="auto"/>
      </w:divBdr>
    </w:div>
    <w:div w:id="1915123670">
      <w:bodyDiv w:val="1"/>
      <w:marLeft w:val="0"/>
      <w:marRight w:val="0"/>
      <w:marTop w:val="0"/>
      <w:marBottom w:val="0"/>
      <w:divBdr>
        <w:top w:val="none" w:sz="0" w:space="0" w:color="auto"/>
        <w:left w:val="none" w:sz="0" w:space="0" w:color="auto"/>
        <w:bottom w:val="none" w:sz="0" w:space="0" w:color="auto"/>
        <w:right w:val="none" w:sz="0" w:space="0" w:color="auto"/>
      </w:divBdr>
    </w:div>
    <w:div w:id="21296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2902</Characters>
  <Application>Microsoft Office Word</Application>
  <DocSecurity>0</DocSecurity>
  <Lines>24</Lines>
  <Paragraphs>6</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2025-09-22T15:41:00Z</dcterms:created>
  <dcterms:modified xsi:type="dcterms:W3CDTF">2025-09-22T15:41:00Z</dcterms:modified>
</cp:coreProperties>
</file>