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EFC5" w14:textId="77777777" w:rsidR="000A29C2" w:rsidRPr="000A29C2" w:rsidRDefault="000A29C2" w:rsidP="000A29C2">
      <w:pPr>
        <w:pStyle w:val="Prrafodelista"/>
        <w:numPr>
          <w:ilvl w:val="0"/>
          <w:numId w:val="1"/>
        </w:numPr>
        <w:rPr>
          <w:b/>
          <w:bCs/>
          <w:szCs w:val="24"/>
          <w:lang w:val="lv-LV"/>
        </w:rPr>
      </w:pPr>
      <w:r w:rsidRPr="000A29C2">
        <w:rPr>
          <w:b/>
          <w:bCs/>
          <w:szCs w:val="24"/>
          <w:lang w:val="lv-LV"/>
        </w:rPr>
        <w:t>Uz zemes vai Debesīm vērsta dmāšana?</w:t>
      </w:r>
    </w:p>
    <w:p w14:paraId="4BE475D5" w14:textId="77777777" w:rsidR="000A29C2" w:rsidRPr="000A29C2" w:rsidRDefault="000A29C2" w:rsidP="000A29C2">
      <w:pPr>
        <w:pStyle w:val="Prrafodelista"/>
        <w:numPr>
          <w:ilvl w:val="1"/>
          <w:numId w:val="1"/>
        </w:numPr>
        <w:rPr>
          <w:b/>
          <w:bCs/>
          <w:szCs w:val="24"/>
          <w:lang w:val="lv-LV"/>
        </w:rPr>
      </w:pPr>
      <w:r w:rsidRPr="000A29C2">
        <w:rPr>
          <w:b/>
          <w:bCs/>
          <w:szCs w:val="24"/>
          <w:lang w:val="lv-LV"/>
        </w:rPr>
        <w:t>Mūsu mērķis (Kolosiešiem 3:1-4)</w:t>
      </w:r>
    </w:p>
    <w:p w14:paraId="36D55714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Pamatojoties uz to, ka mēs esam augšāmcēlušies kopā ar Kristu kristībā (Kol. 2:12), Pāvils mudina mūs sekot Jēzum uz vietu, kurp Viņš devās pēc Savas augšāmcelšanās: uz Dieva tronī (Kol. 3:1).</w:t>
      </w:r>
    </w:p>
    <w:p w14:paraId="317A61D3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Protams, to fiziski varēsim izdarīt tikai tad, kad Jēzus mūs aizvedīs turp Savā otrajā atnākšanā (Kol. 3:4). Tikmēr mums jākoncentrējas uz debesu lietām (Kol. 3:2).</w:t>
      </w:r>
    </w:p>
    <w:p w14:paraId="3F07A109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Mēs esam „miruši”, un mūsu dzīve „līdz ar Kristu ir aslēpta Dievā” (Kol. 3:3). Tā ir dzīve, ko saņemam, pieņemot Kristu.</w:t>
      </w:r>
    </w:p>
    <w:p w14:paraId="22B9B7C1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Bet, lai šī dzīvība paliktu dzīva, tai ir nepieciešama ikdienas barības uzņemšana (2. Kor. 4:16). Katru dienu ir jāmeklē „Tas, kas augšā”, „raugoties uz Jēzu” (Ebr. 12:2).</w:t>
      </w:r>
    </w:p>
    <w:p w14:paraId="11B7E0C4" w14:textId="77777777" w:rsidR="000A29C2" w:rsidRPr="000A29C2" w:rsidRDefault="000A29C2" w:rsidP="000A29C2">
      <w:pPr>
        <w:pStyle w:val="Prrafodelista"/>
        <w:numPr>
          <w:ilvl w:val="1"/>
          <w:numId w:val="1"/>
        </w:numPr>
        <w:rPr>
          <w:b/>
          <w:bCs/>
          <w:szCs w:val="24"/>
          <w:lang w:val="lv-LV"/>
        </w:rPr>
      </w:pPr>
      <w:r w:rsidRPr="000A29C2">
        <w:rPr>
          <w:b/>
          <w:bCs/>
          <w:szCs w:val="24"/>
          <w:lang w:val="lv-LV"/>
        </w:rPr>
        <w:t>Mirt zemiskajam(Kolosiešiem 3:5-6)</w:t>
      </w:r>
    </w:p>
    <w:p w14:paraId="6ADDEBB8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Tā kā esam augšāmcēlušies kopā ar Kristu un dzīvojam, domājot par debesīm, mums jāatbrīvojas no tā, kas traucē mums sasniegt mūsu mērķi, no zemes lietām.</w:t>
      </w:r>
    </w:p>
    <w:p w14:paraId="5EA8E8FA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Lai neradītu pārpratumus, Pāvils norāda uz galvenajiem šīs zemes domāšanas pīlāriem (ko viņš vēlāk izvērš konkrētākos punktos): „seksuālā amoralitāte, nešķīstība, zemiskas kaislības, ļaunas vēlmes, mantkārība, kas ir elku pielūgsme” (Kol. 3:5 NVI).</w:t>
      </w:r>
    </w:p>
    <w:p w14:paraId="10FEB7D5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Cilvēka daba kopš Pāvila laikiem nav daudz mainījusies, jo mūs joprojām apņem tās pašas kaislības, kas pārkāpj gan Desmit baušļus, gan baušļu garu.</w:t>
      </w:r>
    </w:p>
    <w:p w14:paraId="16DF2745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Kāpēc mums tās lietas ir „jānonāvē” – jāatmet, jāatbīvo savas domas un rīcību no šīm lietām? Tāpēc, ka tās izraisa „Dieva dusmas” , kas ir nesaderīgas ar debesu dabu (Kol. 3:6). Nonāvē to, kas pieder zemes lietām, pirms tās nonāvē tevi!</w:t>
      </w:r>
    </w:p>
    <w:p w14:paraId="5FE8A12D" w14:textId="77777777" w:rsidR="000A29C2" w:rsidRPr="000A29C2" w:rsidRDefault="000A29C2" w:rsidP="000A29C2">
      <w:pPr>
        <w:pStyle w:val="Prrafodelista"/>
        <w:numPr>
          <w:ilvl w:val="1"/>
          <w:numId w:val="1"/>
        </w:numPr>
        <w:rPr>
          <w:b/>
          <w:bCs/>
          <w:szCs w:val="24"/>
          <w:lang w:val="lv-LV"/>
        </w:rPr>
      </w:pPr>
      <w:r w:rsidRPr="000A29C2">
        <w:rPr>
          <w:b/>
          <w:bCs/>
          <w:szCs w:val="24"/>
          <w:lang w:val="lv-LV"/>
        </w:rPr>
        <w:t>Apģērbti debesu apģērbā (Kolosiešiem 3:7-11)</w:t>
      </w:r>
    </w:p>
    <w:p w14:paraId="2A7BAC25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Pavils, izmantojot proverbālo stilu, pie pieciem zemes domāšanas veidiem, pievieno piecus zemes darbus, no kā ir jāizvairās: „dusmām, naida, ļaunuma, apmelošanas un neķītras valodas” (Kol. 3:8 NVI), un nobeidz ar sesto – visļaunāko no visiem –: „Nemelojiet cits citam” (Kol. 3:9).</w:t>
      </w:r>
    </w:p>
    <w:p w14:paraId="6587D5F7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Pāvils uzskata, ka jau esam „atmetuši veco cilvēku ar viņa darbiem” (Kol. 3:9). Mēs esam noņēmuši „netīros apģērbus”, un esam ļāvuši Jēzum noņemt mūsu grēkus (Cah. 3:4).</w:t>
      </w:r>
    </w:p>
    <w:p w14:paraId="27284C5C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Atbrīvojoties no šiem netīrajiem apģērbiem, ir jāuzvelk „svētku tērpi”. Apģērbti jaunajos apģērbos, mēs tiekam nepārtraukti atjaunoti, katru dienu pieaugam svētumā (Kol. 3:10).</w:t>
      </w:r>
    </w:p>
    <w:p w14:paraId="500620EA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Kad mūs atjauno Dieva Vārda pētīšana un Svētā Gara darbs, pazūd barjeras, kas mūs šķir vienu no otra un Kunga (Kol. 3:11).</w:t>
      </w:r>
    </w:p>
    <w:p w14:paraId="0F0C09A7" w14:textId="1730EA79" w:rsidR="00ED7FBF" w:rsidRDefault="00ED7FBF">
      <w:pPr>
        <w:rPr>
          <w:szCs w:val="24"/>
        </w:rPr>
      </w:pPr>
      <w:r>
        <w:rPr>
          <w:szCs w:val="24"/>
        </w:rPr>
        <w:br w:type="page"/>
      </w:r>
    </w:p>
    <w:p w14:paraId="22241DCD" w14:textId="77777777" w:rsidR="000A29C2" w:rsidRPr="000A29C2" w:rsidRDefault="000A29C2" w:rsidP="000A29C2">
      <w:pPr>
        <w:pStyle w:val="Prrafodelista"/>
        <w:numPr>
          <w:ilvl w:val="0"/>
          <w:numId w:val="1"/>
        </w:numPr>
        <w:rPr>
          <w:b/>
          <w:bCs/>
          <w:szCs w:val="24"/>
          <w:lang w:val="lv-LV"/>
        </w:rPr>
      </w:pPr>
      <w:r w:rsidRPr="000A29C2">
        <w:rPr>
          <w:b/>
          <w:bCs/>
          <w:szCs w:val="24"/>
          <w:lang w:val="lv-LV"/>
        </w:rPr>
        <w:lastRenderedPageBreak/>
        <w:t>Jaunās dzīves Kristū raksturojums:</w:t>
      </w:r>
    </w:p>
    <w:p w14:paraId="671006C6" w14:textId="77777777" w:rsidR="000A29C2" w:rsidRPr="000A29C2" w:rsidRDefault="000A29C2" w:rsidP="000A29C2">
      <w:pPr>
        <w:pStyle w:val="Prrafodelista"/>
        <w:numPr>
          <w:ilvl w:val="1"/>
          <w:numId w:val="1"/>
        </w:numPr>
        <w:rPr>
          <w:b/>
          <w:bCs/>
          <w:szCs w:val="24"/>
          <w:lang w:val="lv-LV"/>
        </w:rPr>
      </w:pPr>
      <w:r w:rsidRPr="000A29C2">
        <w:rPr>
          <w:b/>
          <w:bCs/>
          <w:szCs w:val="24"/>
          <w:lang w:val="lv-LV"/>
        </w:rPr>
        <w:t>Ideālā saikne (Kolosiešiem 3:12-14)</w:t>
      </w:r>
    </w:p>
    <w:p w14:paraId="4F723C00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Mēs esam „Dieva izredzētie, svētie un mīļotie” (Kol. 3:12). Pēteris mums saka, ka tas mums sniedz lielas priekšrocības un lielu atbildību (1. Pēt. 2:9). Bet kā rīkojas Dieva izredzētie (Kol. 3:12-13)?</w:t>
      </w:r>
    </w:p>
    <w:p w14:paraId="75A43FAE" w14:textId="77777777" w:rsidR="00F77876" w:rsidRPr="000A29C2" w:rsidRDefault="000A29C2" w:rsidP="000A29C2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Sirsnīgā līdzjūtūbā</w:t>
      </w:r>
    </w:p>
    <w:p w14:paraId="392BF058" w14:textId="77777777" w:rsidR="00F77876" w:rsidRPr="000A29C2" w:rsidRDefault="000A29C2" w:rsidP="000A29C2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Laipnībā</w:t>
      </w:r>
    </w:p>
    <w:p w14:paraId="65B03CCE" w14:textId="77777777" w:rsidR="00F77876" w:rsidRPr="000A29C2" w:rsidRDefault="000A29C2" w:rsidP="000A29C2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Pazemībā</w:t>
      </w:r>
    </w:p>
    <w:p w14:paraId="351986B3" w14:textId="77777777" w:rsidR="00F77876" w:rsidRPr="000A29C2" w:rsidRDefault="000A29C2" w:rsidP="000A29C2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Lēnībā</w:t>
      </w:r>
    </w:p>
    <w:p w14:paraId="2F514F07" w14:textId="77777777" w:rsidR="00F77876" w:rsidRPr="000A29C2" w:rsidRDefault="000A29C2" w:rsidP="000A29C2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Pacietībā</w:t>
      </w:r>
    </w:p>
    <w:p w14:paraId="5D519CC1" w14:textId="77777777" w:rsidR="00F77876" w:rsidRPr="000A29C2" w:rsidRDefault="000A29C2" w:rsidP="000A29C2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Cits citu panesdami</w:t>
      </w:r>
    </w:p>
    <w:p w14:paraId="1EF77075" w14:textId="77777777" w:rsidR="00F77876" w:rsidRPr="000A29C2" w:rsidRDefault="000A29C2" w:rsidP="000A29C2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Cits citam piedodami</w:t>
      </w:r>
    </w:p>
    <w:p w14:paraId="365474A1" w14:textId="77777777" w:rsidR="000A29C2" w:rsidRPr="000A29C2" w:rsidRDefault="000A29C2" w:rsidP="000A29C2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0A29C2">
        <w:rPr>
          <w:bCs/>
          <w:szCs w:val="24"/>
          <w:lang w:val="lv-LV"/>
        </w:rPr>
        <w:t>Un tas viss notiek ideālā pilnības saiknes vidē: mīlestībā (Kol. 3:14). Un šie ir mūsu ieguvumi un pienākumi:</w:t>
      </w:r>
    </w:p>
    <w:p w14:paraId="386A642B" w14:textId="08C62A89" w:rsidR="000A29C2" w:rsidRPr="000A29C2" w:rsidRDefault="000A29C2" w:rsidP="000A29C2">
      <w:pPr>
        <w:pStyle w:val="Prrafodelista"/>
        <w:numPr>
          <w:ilvl w:val="3"/>
          <w:numId w:val="1"/>
        </w:numPr>
        <w:rPr>
          <w:bCs/>
          <w:iCs/>
          <w:lang w:val="lv-LV"/>
        </w:rPr>
      </w:pPr>
      <w:r w:rsidRPr="000A29C2">
        <w:rPr>
          <w:b/>
          <w:bCs/>
          <w:i/>
          <w:iCs/>
          <w:szCs w:val="24"/>
          <w:u w:val="single"/>
          <w:lang w:val="lv-LV"/>
        </w:rPr>
        <w:t xml:space="preserve">IEGUVUMS: </w:t>
      </w:r>
      <w:r w:rsidR="00582D43">
        <w:rPr>
          <w:b/>
          <w:bCs/>
          <w:i/>
          <w:iCs/>
          <w:szCs w:val="24"/>
          <w:u w:val="single"/>
          <w:lang w:val="lv-LV"/>
        </w:rPr>
        <w:t xml:space="preserve"> </w:t>
      </w:r>
      <w:r w:rsidRPr="000A29C2">
        <w:rPr>
          <w:bCs/>
          <w:iCs/>
          <w:lang w:val="lv-LV"/>
        </w:rPr>
        <w:t>Tā rīkojoties, esam svētība citiem un arī sev pašiem</w:t>
      </w:r>
    </w:p>
    <w:p w14:paraId="71C517FD" w14:textId="0951235C" w:rsidR="00582D43" w:rsidRPr="00582D43" w:rsidRDefault="000A29C2" w:rsidP="00582D43">
      <w:pPr>
        <w:pStyle w:val="Prrafodelista"/>
        <w:numPr>
          <w:ilvl w:val="3"/>
          <w:numId w:val="1"/>
        </w:numPr>
        <w:rPr>
          <w:bCs/>
          <w:iCs/>
          <w:lang w:val="lv-LV"/>
        </w:rPr>
      </w:pPr>
      <w:r w:rsidRPr="00582D43">
        <w:rPr>
          <w:b/>
          <w:bCs/>
          <w:i/>
          <w:iCs/>
          <w:szCs w:val="24"/>
          <w:u w:val="single"/>
          <w:lang w:val="lv-LV"/>
        </w:rPr>
        <w:t>ATBILDĪBA:</w:t>
      </w:r>
      <w:r w:rsidR="00582D43" w:rsidRPr="00582D43">
        <w:rPr>
          <w:bCs/>
          <w:iCs/>
          <w:szCs w:val="24"/>
          <w:lang w:val="lv-LV"/>
        </w:rPr>
        <w:t xml:space="preserve"> </w:t>
      </w:r>
      <w:r w:rsidR="00582D43">
        <w:rPr>
          <w:bCs/>
          <w:iCs/>
          <w:szCs w:val="24"/>
          <w:lang w:val="lv-LV"/>
        </w:rPr>
        <w:t xml:space="preserve"> </w:t>
      </w:r>
      <w:r w:rsidR="00582D43" w:rsidRPr="00582D43">
        <w:rPr>
          <w:bCs/>
          <w:iCs/>
          <w:lang w:val="lv-LV"/>
        </w:rPr>
        <w:t>Mūsu rīcībai jāpagodina Dievs, lai iedrošinātu arī citus ticēt un sekot Jēzum</w:t>
      </w:r>
    </w:p>
    <w:p w14:paraId="4EBBE9DE" w14:textId="77777777" w:rsidR="000A29C2" w:rsidRPr="000A29C2" w:rsidRDefault="000A29C2" w:rsidP="000A29C2">
      <w:pPr>
        <w:pStyle w:val="Prrafodelista"/>
        <w:numPr>
          <w:ilvl w:val="1"/>
          <w:numId w:val="1"/>
        </w:numPr>
        <w:rPr>
          <w:b/>
          <w:bCs/>
          <w:szCs w:val="24"/>
          <w:lang w:val="lv-LV"/>
        </w:rPr>
      </w:pPr>
      <w:r w:rsidRPr="000A29C2">
        <w:rPr>
          <w:b/>
          <w:bCs/>
          <w:szCs w:val="24"/>
          <w:lang w:val="lv-LV"/>
        </w:rPr>
        <w:t>Dzīvojot jaunu dzīvi (Kolosiešiem 3:15-17)</w:t>
      </w:r>
    </w:p>
    <w:p w14:paraId="24FB904B" w14:textId="77777777" w:rsidR="00582D43" w:rsidRPr="00582D43" w:rsidRDefault="00582D43" w:rsidP="00582D43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582D43">
        <w:rPr>
          <w:bCs/>
          <w:szCs w:val="24"/>
          <w:lang w:val="lv-LV"/>
        </w:rPr>
        <w:t>Kolosiešiem 3:15-17 parāda, kā barot debesu dabu (un izrādās, ka mēs to nevaram barot izolēti, bet tam mums ir nepieciešama draudzes sadraudzība):</w:t>
      </w:r>
    </w:p>
    <w:p w14:paraId="0DE3409E" w14:textId="77777777" w:rsidR="00F77876" w:rsidRPr="00582D43" w:rsidRDefault="00582D43" w:rsidP="00582D43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582D43">
        <w:rPr>
          <w:bCs/>
          <w:szCs w:val="24"/>
          <w:lang w:val="lv-LV"/>
        </w:rPr>
        <w:t>Ļaujot Dieva mieram valdīt pār mums</w:t>
      </w:r>
    </w:p>
    <w:p w14:paraId="6232AA2A" w14:textId="77777777" w:rsidR="00F77876" w:rsidRPr="00582D43" w:rsidRDefault="00582D43" w:rsidP="00582D43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582D43">
        <w:rPr>
          <w:bCs/>
          <w:szCs w:val="24"/>
          <w:lang w:val="fi-FI"/>
        </w:rPr>
        <w:t>Palikt vienoti</w:t>
      </w:r>
      <w:r w:rsidRPr="00582D43">
        <w:rPr>
          <w:bCs/>
          <w:szCs w:val="24"/>
          <w:lang w:val="lv-LV"/>
        </w:rPr>
        <w:t>em</w:t>
      </w:r>
      <w:r w:rsidRPr="00582D43">
        <w:rPr>
          <w:bCs/>
          <w:szCs w:val="24"/>
          <w:lang w:val="fi-FI"/>
        </w:rPr>
        <w:t xml:space="preserve"> kā vien</w:t>
      </w:r>
      <w:r w:rsidRPr="00582D43">
        <w:rPr>
          <w:bCs/>
          <w:szCs w:val="24"/>
          <w:lang w:val="lv-LV"/>
        </w:rPr>
        <w:t>am</w:t>
      </w:r>
      <w:r w:rsidRPr="00582D43">
        <w:rPr>
          <w:bCs/>
          <w:szCs w:val="24"/>
          <w:lang w:val="fi-FI"/>
        </w:rPr>
        <w:t xml:space="preserve"> vesel</w:t>
      </w:r>
      <w:r w:rsidRPr="00582D43">
        <w:rPr>
          <w:bCs/>
          <w:szCs w:val="24"/>
          <w:lang w:val="lv-LV"/>
        </w:rPr>
        <w:t>am</w:t>
      </w:r>
    </w:p>
    <w:p w14:paraId="4CB6F303" w14:textId="77777777" w:rsidR="00F77876" w:rsidRPr="00582D43" w:rsidRDefault="00582D43" w:rsidP="00582D43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582D43">
        <w:rPr>
          <w:bCs/>
          <w:szCs w:val="24"/>
          <w:lang w:val="lv-LV"/>
        </w:rPr>
        <w:t>Būt pateicīgiem</w:t>
      </w:r>
    </w:p>
    <w:p w14:paraId="21958731" w14:textId="77777777" w:rsidR="00F77876" w:rsidRPr="00582D43" w:rsidRDefault="00582D43" w:rsidP="00582D43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582D43">
        <w:rPr>
          <w:bCs/>
          <w:szCs w:val="24"/>
          <w:lang w:val="lv-LV"/>
        </w:rPr>
        <w:t>Rūpīgi pētīt Bībeli</w:t>
      </w:r>
    </w:p>
    <w:p w14:paraId="0070391F" w14:textId="77777777" w:rsidR="00F77876" w:rsidRPr="00582D43" w:rsidRDefault="00582D43" w:rsidP="00582D43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582D43">
        <w:rPr>
          <w:bCs/>
          <w:szCs w:val="24"/>
          <w:lang w:val="lv-LV"/>
        </w:rPr>
        <w:t>Mācot viens otram to, ko esam iemācījušies</w:t>
      </w:r>
    </w:p>
    <w:p w14:paraId="6C4C1753" w14:textId="77777777" w:rsidR="00F77876" w:rsidRPr="00582D43" w:rsidRDefault="00582D43" w:rsidP="00582D43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582D43">
        <w:rPr>
          <w:bCs/>
          <w:szCs w:val="24"/>
          <w:lang w:val="lv-LV"/>
        </w:rPr>
        <w:t>Dziedot psalmus, himnas un garīgās dziesmas</w:t>
      </w:r>
    </w:p>
    <w:p w14:paraId="3E27CCC8" w14:textId="77777777" w:rsidR="00F77876" w:rsidRPr="00582D43" w:rsidRDefault="00582D43" w:rsidP="00582D43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582D43">
        <w:rPr>
          <w:bCs/>
          <w:szCs w:val="24"/>
          <w:lang w:val="lv-LV"/>
        </w:rPr>
        <w:t>Darot visu Jēzus Vārdā</w:t>
      </w:r>
    </w:p>
    <w:p w14:paraId="2726A416" w14:textId="7D39AA30" w:rsidR="00582D43" w:rsidRPr="00582D43" w:rsidRDefault="00582D43" w:rsidP="00582D43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582D43">
        <w:rPr>
          <w:bCs/>
          <w:szCs w:val="24"/>
          <w:lang w:val="lv-LV"/>
        </w:rPr>
        <w:t>„Dziedāšana ir ierocis, ko vienmēr varam izmantot pret izmisumu. Tādējādi atverot savu sirdi Glābēja klātbūtnes Gaismas stariem, mēs atradīsim dziedināšanu un saņemsim Viņa svētību” (Elena G. W</w:t>
      </w:r>
      <w:r>
        <w:rPr>
          <w:bCs/>
          <w:szCs w:val="24"/>
          <w:lang w:val="lv-LV"/>
        </w:rPr>
        <w:t>aita</w:t>
      </w:r>
      <w:r w:rsidRPr="00582D43">
        <w:rPr>
          <w:bCs/>
          <w:szCs w:val="24"/>
          <w:lang w:val="lv-LV"/>
        </w:rPr>
        <w:t xml:space="preserve"> „Dziedinošā kalpošana”, 196. lpp.).</w:t>
      </w:r>
    </w:p>
    <w:sectPr w:rsidR="00582D43" w:rsidRPr="00582D4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535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4372AA0"/>
    <w:multiLevelType w:val="hybridMultilevel"/>
    <w:tmpl w:val="DDD4897C"/>
    <w:lvl w:ilvl="0" w:tplc="F42A9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E0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0A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107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45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6D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E6A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F2F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9C0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4F2FBC"/>
    <w:multiLevelType w:val="hybridMultilevel"/>
    <w:tmpl w:val="F3025378"/>
    <w:lvl w:ilvl="0" w:tplc="86F26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6B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2CF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E6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4C9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2A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001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F09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76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F90317"/>
    <w:multiLevelType w:val="hybridMultilevel"/>
    <w:tmpl w:val="91C6DD66"/>
    <w:lvl w:ilvl="0" w:tplc="17265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284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16B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22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7AC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A05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681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CE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4A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4B94CA8"/>
    <w:multiLevelType w:val="hybridMultilevel"/>
    <w:tmpl w:val="08F6319E"/>
    <w:lvl w:ilvl="0" w:tplc="D60E5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DEF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724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4EC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008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AC1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2D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20A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4D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96767976">
    <w:abstractNumId w:val="0"/>
  </w:num>
  <w:num w:numId="2" w16cid:durableId="645742894">
    <w:abstractNumId w:val="4"/>
  </w:num>
  <w:num w:numId="3" w16cid:durableId="1117068595">
    <w:abstractNumId w:val="2"/>
  </w:num>
  <w:num w:numId="4" w16cid:durableId="1944876789">
    <w:abstractNumId w:val="3"/>
  </w:num>
  <w:num w:numId="5" w16cid:durableId="25552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A2"/>
    <w:rsid w:val="00004746"/>
    <w:rsid w:val="000A29C2"/>
    <w:rsid w:val="000B2AC6"/>
    <w:rsid w:val="000B440E"/>
    <w:rsid w:val="000E621B"/>
    <w:rsid w:val="001E4AA8"/>
    <w:rsid w:val="00252E9A"/>
    <w:rsid w:val="003036B8"/>
    <w:rsid w:val="00353D09"/>
    <w:rsid w:val="00395C43"/>
    <w:rsid w:val="003A15B8"/>
    <w:rsid w:val="003D5E96"/>
    <w:rsid w:val="004D5CB2"/>
    <w:rsid w:val="0057686D"/>
    <w:rsid w:val="00582D43"/>
    <w:rsid w:val="006B286A"/>
    <w:rsid w:val="00711123"/>
    <w:rsid w:val="00AB406A"/>
    <w:rsid w:val="00BA3EAE"/>
    <w:rsid w:val="00C22FAD"/>
    <w:rsid w:val="00C36D23"/>
    <w:rsid w:val="00C46A68"/>
    <w:rsid w:val="00CD5E0A"/>
    <w:rsid w:val="00DD4C44"/>
    <w:rsid w:val="00ED7FBF"/>
    <w:rsid w:val="00F77876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docId w15:val="{9779272D-2FFA-4FFF-8CC3-7CFB499B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A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87A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3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3058</Characters>
  <Application>Microsoft Office Word</Application>
  <DocSecurity>4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2026-02-04T07:23:00Z</dcterms:created>
  <dcterms:modified xsi:type="dcterms:W3CDTF">2026-02-04T07:23:00Z</dcterms:modified>
</cp:coreProperties>
</file>